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85"/>
      </w:tblGrid>
      <w:tr w:rsidR="00697ED0">
        <w:trPr>
          <w:trHeight w:val="2551"/>
        </w:trPr>
        <w:tc>
          <w:tcPr>
            <w:tcW w:w="8914" w:type="dxa"/>
            <w:gridSpan w:val="2"/>
          </w:tcPr>
          <w:p w:rsidR="00697ED0" w:rsidRDefault="00697ED0">
            <w:pPr>
              <w:pStyle w:val="TableParagraph"/>
              <w:rPr>
                <w:sz w:val="20"/>
              </w:rPr>
            </w:pPr>
          </w:p>
          <w:p w:rsidR="00697ED0" w:rsidRDefault="00697ED0">
            <w:pPr>
              <w:pStyle w:val="TableParagraph"/>
              <w:rPr>
                <w:sz w:val="10"/>
              </w:rPr>
            </w:pPr>
          </w:p>
          <w:p w:rsidR="00697ED0" w:rsidRDefault="0082263F">
            <w:pPr>
              <w:pStyle w:val="TableParagraph"/>
              <w:ind w:left="25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74141" cy="905255"/>
                  <wp:effectExtent l="0" t="0" r="0" b="0"/>
                  <wp:docPr id="1" name="image1.jpeg" descr="CStone fla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141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7ED0" w:rsidRDefault="00697ED0">
            <w:pPr>
              <w:pStyle w:val="TableParagraph"/>
              <w:spacing w:before="2"/>
              <w:rPr>
                <w:sz w:val="29"/>
              </w:rPr>
            </w:pPr>
          </w:p>
          <w:p w:rsidR="00697ED0" w:rsidRDefault="0082263F">
            <w:pPr>
              <w:pStyle w:val="TableParagraph"/>
              <w:spacing w:before="1"/>
              <w:ind w:left="1416" w:right="12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Políticas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Procedimientos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Clínicos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y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Administrativos</w:t>
            </w:r>
          </w:p>
        </w:tc>
      </w:tr>
      <w:tr w:rsidR="00697ED0">
        <w:trPr>
          <w:trHeight w:val="335"/>
        </w:trPr>
        <w:tc>
          <w:tcPr>
            <w:tcW w:w="4429" w:type="dxa"/>
          </w:tcPr>
          <w:p w:rsidR="00697ED0" w:rsidRDefault="0082263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Sección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Manual: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</w:p>
        </w:tc>
        <w:tc>
          <w:tcPr>
            <w:tcW w:w="4485" w:type="dxa"/>
          </w:tcPr>
          <w:p w:rsidR="00697ED0" w:rsidRDefault="0082263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Política: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06.10.FL</w:t>
            </w:r>
          </w:p>
        </w:tc>
      </w:tr>
      <w:tr w:rsidR="00697ED0">
        <w:trPr>
          <w:trHeight w:val="311"/>
        </w:trPr>
        <w:tc>
          <w:tcPr>
            <w:tcW w:w="8914" w:type="dxa"/>
            <w:gridSpan w:val="2"/>
          </w:tcPr>
          <w:p w:rsidR="00697ED0" w:rsidRDefault="0082263F">
            <w:pPr>
              <w:pStyle w:val="TableParagraph"/>
              <w:tabs>
                <w:tab w:val="left" w:pos="2482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 Política: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Política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Ayuda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Financiera.</w:t>
            </w:r>
          </w:p>
        </w:tc>
      </w:tr>
    </w:tbl>
    <w:p w:rsidR="00697ED0" w:rsidRDefault="00697ED0">
      <w:pPr>
        <w:pStyle w:val="BodyText"/>
        <w:spacing w:before="5"/>
        <w:rPr>
          <w:sz w:val="26"/>
        </w:rPr>
      </w:pPr>
    </w:p>
    <w:p w:rsidR="00697ED0" w:rsidRDefault="0082263F">
      <w:pPr>
        <w:pStyle w:val="Heading1"/>
        <w:spacing w:before="90"/>
      </w:pPr>
      <w:r>
        <w:t>Proposito:</w:t>
      </w:r>
    </w:p>
    <w:p w:rsidR="00697ED0" w:rsidRDefault="0082263F">
      <w:pPr>
        <w:pStyle w:val="BodyText"/>
        <w:spacing w:before="231"/>
        <w:ind w:left="1211" w:right="1276"/>
      </w:pPr>
      <w:r>
        <w:t>Centerstone</w:t>
      </w:r>
      <w:r>
        <w:rPr>
          <w:spacing w:val="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fines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lucro</w:t>
      </w:r>
      <w:r>
        <w:rPr>
          <w:spacing w:val="5"/>
        </w:rPr>
        <w:t xml:space="preserve"> </w:t>
      </w:r>
      <w:r>
        <w:t>establecida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satisfacer</w:t>
      </w:r>
      <w:r>
        <w:rPr>
          <w:spacing w:val="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residentes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servimos.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consecuencia, Centerstone</w:t>
      </w:r>
      <w:r>
        <w:rPr>
          <w:spacing w:val="2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psiquiátrico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 y</w:t>
      </w:r>
      <w:r>
        <w:rPr>
          <w:spacing w:val="1"/>
        </w:rPr>
        <w:t xml:space="preserve"> </w:t>
      </w:r>
      <w:r>
        <w:t>tratamiento para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 sustancias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t>cuidados médicamente</w:t>
      </w:r>
      <w:r>
        <w:rPr>
          <w:spacing w:val="-57"/>
        </w:rPr>
        <w:t xml:space="preserve"> </w:t>
      </w:r>
      <w:r>
        <w:t>necesarios,</w:t>
      </w:r>
      <w:r>
        <w:rPr>
          <w:spacing w:val="1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discriminación,</w:t>
      </w:r>
      <w:r>
        <w:rPr>
          <w:spacing w:val="2"/>
        </w:rPr>
        <w:t xml:space="preserve"> </w:t>
      </w:r>
      <w:r>
        <w:t>independientemente 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elegibilidad 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proofErr w:type="gramStart"/>
      <w:r>
        <w:t>del</w:t>
      </w:r>
      <w:proofErr w:type="gramEnd"/>
      <w:r>
        <w:rPr>
          <w:spacing w:val="2"/>
        </w:rPr>
        <w:t xml:space="preserve"> </w:t>
      </w:r>
      <w:r>
        <w:t>cliente. Esta</w:t>
      </w:r>
      <w:r>
        <w:rPr>
          <w:spacing w:val="2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proporcionará</w:t>
      </w:r>
      <w:r>
        <w:rPr>
          <w:spacing w:val="2"/>
        </w:rPr>
        <w:t xml:space="preserve"> </w:t>
      </w:r>
      <w:proofErr w:type="gramStart"/>
      <w:r>
        <w:t>un</w:t>
      </w:r>
      <w:proofErr w:type="gramEnd"/>
      <w:r>
        <w:rPr>
          <w:spacing w:val="2"/>
        </w:rPr>
        <w:t xml:space="preserve"> </w:t>
      </w:r>
      <w:r>
        <w:t>método sistemático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distribuir</w:t>
      </w:r>
      <w:r>
        <w:rPr>
          <w:spacing w:val="2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financiera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residentes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Centerstone.</w:t>
      </w:r>
    </w:p>
    <w:p w:rsidR="00697ED0" w:rsidRDefault="00697ED0">
      <w:pPr>
        <w:pStyle w:val="BodyText"/>
        <w:rPr>
          <w:sz w:val="26"/>
        </w:rPr>
      </w:pPr>
    </w:p>
    <w:p w:rsidR="00697ED0" w:rsidRDefault="0082263F">
      <w:pPr>
        <w:pStyle w:val="Heading1"/>
        <w:spacing w:before="149"/>
      </w:pPr>
      <w:r>
        <w:t>Ámbito:</w:t>
      </w:r>
    </w:p>
    <w:p w:rsidR="00697ED0" w:rsidRDefault="0082263F">
      <w:pPr>
        <w:pStyle w:val="BodyText"/>
        <w:spacing w:before="231" w:line="249" w:lineRule="auto"/>
        <w:ind w:left="1228" w:right="1328"/>
      </w:pPr>
      <w:r>
        <w:t xml:space="preserve">Esta política se aplica a los programas de Centerstone of Florida y al departamento </w:t>
      </w:r>
      <w:proofErr w:type="gramStart"/>
      <w:r>
        <w:t>del</w:t>
      </w:r>
      <w:proofErr w:type="gramEnd"/>
      <w:r>
        <w:rPr>
          <w:spacing w:val="-57"/>
        </w:rPr>
        <w:t xml:space="preserve"> </w:t>
      </w:r>
      <w:r>
        <w:t>ciclo de ingresos.</w:t>
      </w:r>
    </w:p>
    <w:p w:rsidR="00697ED0" w:rsidRDefault="00697ED0">
      <w:pPr>
        <w:pStyle w:val="BodyText"/>
        <w:rPr>
          <w:sz w:val="26"/>
        </w:rPr>
      </w:pPr>
    </w:p>
    <w:p w:rsidR="00697ED0" w:rsidRDefault="0082263F">
      <w:pPr>
        <w:pStyle w:val="Heading1"/>
        <w:spacing w:before="161"/>
      </w:pPr>
      <w:r>
        <w:t>Definiciones:</w:t>
      </w:r>
    </w:p>
    <w:p w:rsidR="00697ED0" w:rsidRDefault="00697ED0">
      <w:pPr>
        <w:pStyle w:val="BodyText"/>
        <w:spacing w:before="3"/>
        <w:rPr>
          <w:b/>
          <w:sz w:val="22"/>
        </w:rPr>
      </w:pPr>
    </w:p>
    <w:p w:rsidR="00697ED0" w:rsidRDefault="0082263F">
      <w:pPr>
        <w:pStyle w:val="BodyText"/>
        <w:ind w:left="1215"/>
      </w:pPr>
      <w:r>
        <w:rPr>
          <w:b/>
        </w:rPr>
        <w:t>AGB</w:t>
      </w:r>
      <w:r>
        <w:t>:</w:t>
      </w:r>
      <w:r>
        <w:rPr>
          <w:spacing w:val="-6"/>
        </w:rPr>
        <w:t xml:space="preserve"> </w:t>
      </w:r>
      <w:r>
        <w:t>Importes</w:t>
      </w:r>
      <w:r>
        <w:rPr>
          <w:spacing w:val="-6"/>
        </w:rPr>
        <w:t xml:space="preserve"> </w:t>
      </w:r>
      <w:r>
        <w:t>Generalmente</w:t>
      </w:r>
      <w:r>
        <w:rPr>
          <w:spacing w:val="-6"/>
        </w:rPr>
        <w:t xml:space="preserve"> </w:t>
      </w:r>
      <w:r>
        <w:t>Facturados</w:t>
      </w:r>
    </w:p>
    <w:p w:rsidR="00697ED0" w:rsidRDefault="0082263F">
      <w:pPr>
        <w:pStyle w:val="BodyText"/>
        <w:ind w:left="1215" w:right="3287"/>
      </w:pPr>
      <w:r>
        <w:rPr>
          <w:b/>
        </w:rPr>
        <w:t xml:space="preserve">URL: </w:t>
      </w:r>
      <w:r>
        <w:t>Localizadores uniformes de recursos - dirección de Internet</w:t>
      </w:r>
      <w:r>
        <w:rPr>
          <w:spacing w:val="-57"/>
        </w:rPr>
        <w:t xml:space="preserve"> </w:t>
      </w:r>
      <w:r>
        <w:rPr>
          <w:b/>
        </w:rPr>
        <w:t xml:space="preserve">AHCA: </w:t>
      </w:r>
      <w:r>
        <w:t>Agencia para la Administración de Atención de Salud</w:t>
      </w:r>
      <w:r>
        <w:rPr>
          <w:spacing w:val="1"/>
        </w:rPr>
        <w:t xml:space="preserve"> </w:t>
      </w:r>
      <w:r>
        <w:rPr>
          <w:b/>
        </w:rPr>
        <w:t xml:space="preserve">FPL: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federal</w:t>
      </w:r>
    </w:p>
    <w:p w:rsidR="00697ED0" w:rsidRDefault="0082263F">
      <w:pPr>
        <w:pStyle w:val="BodyText"/>
        <w:ind w:left="1215"/>
      </w:pPr>
      <w:r>
        <w:rPr>
          <w:b/>
        </w:rPr>
        <w:t>ECA:</w:t>
      </w:r>
      <w:r>
        <w:rPr>
          <w:b/>
          <w:spacing w:val="-1"/>
        </w:rPr>
        <w:t xml:space="preserve"> </w:t>
      </w:r>
      <w:r>
        <w:t>Acciones extraordinarias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cobro</w:t>
      </w:r>
    </w:p>
    <w:p w:rsidR="00697ED0" w:rsidRDefault="0082263F">
      <w:pPr>
        <w:pStyle w:val="BodyText"/>
        <w:ind w:left="1215"/>
      </w:pPr>
      <w:r>
        <w:rPr>
          <w:b/>
        </w:rPr>
        <w:t>FAP:</w:t>
      </w:r>
      <w:r>
        <w:rPr>
          <w:b/>
          <w:spacing w:val="-3"/>
        </w:rPr>
        <w:t xml:space="preserve"> </w:t>
      </w:r>
      <w:r>
        <w:t>Psicoterapia</w:t>
      </w:r>
      <w:r>
        <w:rPr>
          <w:spacing w:val="-3"/>
        </w:rPr>
        <w:t xml:space="preserve"> </w:t>
      </w:r>
      <w:r>
        <w:t>Analítica</w:t>
      </w:r>
      <w:r>
        <w:rPr>
          <w:spacing w:val="-2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relacionada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FAP</w:t>
      </w:r>
    </w:p>
    <w:p w:rsidR="00697ED0" w:rsidRDefault="00697ED0">
      <w:pPr>
        <w:pStyle w:val="BodyText"/>
        <w:rPr>
          <w:sz w:val="26"/>
        </w:rPr>
      </w:pPr>
    </w:p>
    <w:p w:rsidR="00697ED0" w:rsidRDefault="0082263F">
      <w:pPr>
        <w:pStyle w:val="Heading1"/>
        <w:spacing w:before="157"/>
      </w:pPr>
      <w:r>
        <w:t>Política:</w:t>
      </w:r>
    </w:p>
    <w:p w:rsidR="00697ED0" w:rsidRDefault="00697ED0">
      <w:pPr>
        <w:pStyle w:val="BodyText"/>
        <w:spacing w:before="10"/>
        <w:rPr>
          <w:b/>
          <w:sz w:val="21"/>
        </w:rPr>
      </w:pPr>
    </w:p>
    <w:p w:rsidR="00697ED0" w:rsidRDefault="0082263F">
      <w:pPr>
        <w:pStyle w:val="BodyText"/>
        <w:ind w:left="1211" w:right="1378"/>
      </w:pPr>
      <w:r>
        <w:t>Centerstone proporcionará</w:t>
      </w:r>
      <w:r>
        <w:rPr>
          <w:spacing w:val="1"/>
        </w:rPr>
        <w:t xml:space="preserve"> </w:t>
      </w:r>
      <w:r>
        <w:t>asistencia financiera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clientes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pueden pagar por el</w:t>
      </w:r>
      <w:r>
        <w:rPr>
          <w:spacing w:val="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psiquiátrico de</w:t>
      </w:r>
      <w:r>
        <w:rPr>
          <w:spacing w:val="1"/>
        </w:rPr>
        <w:t xml:space="preserve"> </w:t>
      </w:r>
      <w:r>
        <w:t>emergencia</w:t>
      </w:r>
      <w:r>
        <w:rPr>
          <w:spacing w:val="-1"/>
        </w:rPr>
        <w:t xml:space="preserve"> </w:t>
      </w:r>
      <w:r>
        <w:t>o por</w:t>
      </w:r>
      <w:r>
        <w:rPr>
          <w:spacing w:val="1"/>
        </w:rPr>
        <w:t xml:space="preserve"> </w:t>
      </w:r>
      <w:r>
        <w:t xml:space="preserve">el </w:t>
      </w:r>
      <w:proofErr w:type="gramStart"/>
      <w:r>
        <w:t>uso</w:t>
      </w:r>
      <w:proofErr w:type="gramEnd"/>
      <w:r>
        <w:t xml:space="preserve"> de sustancias</w:t>
      </w:r>
      <w:r>
        <w:rPr>
          <w:spacing w:val="1"/>
        </w:rPr>
        <w:t xml:space="preserve"> </w:t>
      </w:r>
      <w:r>
        <w:t>y otros cuidados médicamente necesarios, servicios debidos a dificultades financieras.</w:t>
      </w:r>
      <w:r>
        <w:rPr>
          <w:spacing w:val="-57"/>
        </w:rPr>
        <w:t xml:space="preserve"> </w:t>
      </w:r>
      <w:r>
        <w:t>Centerstone</w:t>
      </w:r>
      <w:r>
        <w:rPr>
          <w:spacing w:val="1"/>
        </w:rPr>
        <w:t xml:space="preserve"> </w:t>
      </w:r>
      <w:r>
        <w:t>determinará las</w:t>
      </w:r>
      <w:r>
        <w:rPr>
          <w:spacing w:val="1"/>
        </w:rPr>
        <w:t xml:space="preserve"> </w:t>
      </w:r>
      <w:r>
        <w:t>tarifas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clientes 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tamaño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familia.</w:t>
      </w:r>
    </w:p>
    <w:p w:rsidR="00697ED0" w:rsidRDefault="00697ED0">
      <w:pPr>
        <w:sectPr w:rsidR="00697ED0">
          <w:footerReference w:type="default" r:id="rId8"/>
          <w:type w:val="continuous"/>
          <w:pgSz w:w="12240" w:h="15840"/>
          <w:pgMar w:top="1440" w:right="680" w:bottom="980" w:left="680" w:header="0" w:footer="788" w:gutter="0"/>
          <w:pgNumType w:start="1"/>
          <w:cols w:space="720"/>
        </w:sectPr>
      </w:pPr>
    </w:p>
    <w:p w:rsidR="00697ED0" w:rsidRDefault="0082263F">
      <w:pPr>
        <w:pStyle w:val="Heading1"/>
        <w:spacing w:before="109"/>
        <w:ind w:left="1155"/>
      </w:pPr>
      <w:r>
        <w:lastRenderedPageBreak/>
        <w:t>Procedimiento:</w:t>
      </w:r>
    </w:p>
    <w:p w:rsidR="00697ED0" w:rsidRDefault="00697ED0">
      <w:pPr>
        <w:pStyle w:val="BodyText"/>
        <w:spacing w:before="1"/>
        <w:rPr>
          <w:b/>
          <w:sz w:val="17"/>
        </w:rPr>
      </w:pPr>
    </w:p>
    <w:p w:rsidR="00697ED0" w:rsidRDefault="0082263F">
      <w:pPr>
        <w:pStyle w:val="BodyText"/>
        <w:spacing w:before="90"/>
        <w:ind w:left="1269" w:right="1125"/>
      </w:pPr>
      <w:r>
        <w:t>Los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hayan</w:t>
      </w:r>
      <w:r>
        <w:rPr>
          <w:spacing w:val="2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hayan</w:t>
      </w:r>
      <w:r>
        <w:rPr>
          <w:spacing w:val="2"/>
        </w:rPr>
        <w:t xml:space="preserve"> </w:t>
      </w:r>
      <w:r>
        <w:t>calificado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asistencia financiera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ninguna</w:t>
      </w:r>
      <w:r>
        <w:rPr>
          <w:spacing w:val="2"/>
        </w:rPr>
        <w:t xml:space="preserve"> </w:t>
      </w:r>
      <w:r>
        <w:t>acción de</w:t>
      </w:r>
      <w:r>
        <w:rPr>
          <w:spacing w:val="2"/>
        </w:rPr>
        <w:t xml:space="preserve"> </w:t>
      </w:r>
      <w:r>
        <w:t>facturación y/o</w:t>
      </w:r>
      <w:r>
        <w:rPr>
          <w:spacing w:val="1"/>
        </w:rPr>
        <w:t xml:space="preserve"> </w:t>
      </w:r>
      <w:r>
        <w:t>cobro sin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cubiertos por</w:t>
      </w:r>
      <w:r>
        <w:rPr>
          <w:spacing w:val="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póliza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superiores a</w:t>
      </w:r>
      <w:r>
        <w:rPr>
          <w:spacing w:val="1"/>
        </w:rPr>
        <w:t xml:space="preserve"> </w:t>
      </w:r>
      <w:r>
        <w:t>los montos generalmente facturados</w:t>
      </w:r>
      <w:r>
        <w:rPr>
          <w:spacing w:val="1"/>
        </w:rPr>
        <w:t xml:space="preserve"> </w:t>
      </w:r>
      <w:r>
        <w:t>(AGB).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el AGB,</w:t>
      </w:r>
      <w:r>
        <w:rPr>
          <w:spacing w:val="2"/>
        </w:rPr>
        <w:t xml:space="preserve"> </w:t>
      </w:r>
      <w:r>
        <w:t>Centerstone</w:t>
      </w:r>
      <w:r>
        <w:rPr>
          <w:spacing w:val="1"/>
        </w:rPr>
        <w:t xml:space="preserve"> </w:t>
      </w:r>
      <w:r>
        <w:t>utiliza 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retrospectiva. Centerstone</w:t>
      </w:r>
      <w:r>
        <w:rPr>
          <w:spacing w:val="1"/>
        </w:rPr>
        <w:t xml:space="preserve"> </w:t>
      </w:r>
      <w:r>
        <w:t>calcula</w:t>
      </w:r>
      <w:r>
        <w:rPr>
          <w:spacing w:val="1"/>
        </w:rPr>
        <w:t xml:space="preserve"> </w:t>
      </w:r>
      <w:r>
        <w:t>anualmente</w:t>
      </w:r>
      <w:r>
        <w:rPr>
          <w:spacing w:val="-5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retrospectiva</w:t>
      </w:r>
      <w:r>
        <w:rPr>
          <w:spacing w:val="1"/>
        </w:rPr>
        <w:t xml:space="preserve"> </w:t>
      </w:r>
      <w:r>
        <w:t>multiplicando 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brutos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Medicaid,</w:t>
      </w:r>
      <w:r>
        <w:rPr>
          <w:spacing w:val="1"/>
        </w:rPr>
        <w:t xml:space="preserve"> </w:t>
      </w:r>
      <w:r>
        <w:t>Medicare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 reclamaciones 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 xml:space="preserve">permitidas en </w:t>
      </w:r>
      <w:proofErr w:type="gramStart"/>
      <w:r>
        <w:t>un</w:t>
      </w:r>
      <w:proofErr w:type="gramEnd"/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dividido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 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brutos</w:t>
      </w:r>
      <w:r>
        <w:rPr>
          <w:spacing w:val="2"/>
        </w:rPr>
        <w:t xml:space="preserve"> </w:t>
      </w:r>
      <w:r>
        <w:t>asociados.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médicos de</w:t>
      </w:r>
      <w:r>
        <w:rPr>
          <w:spacing w:val="2"/>
        </w:rPr>
        <w:t xml:space="preserve"> </w:t>
      </w:r>
      <w:r>
        <w:t>Centerstone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cubiertos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política.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permitimos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utilice</w:t>
      </w:r>
      <w:r>
        <w:rPr>
          <w:spacing w:val="1"/>
        </w:rPr>
        <w:t xml:space="preserve"> </w:t>
      </w:r>
      <w:r>
        <w:t>nuestras</w:t>
      </w:r>
      <w:r>
        <w:rPr>
          <w:spacing w:val="1"/>
        </w:rPr>
        <w:t xml:space="preserve"> </w:t>
      </w:r>
      <w:r>
        <w:t>instalaciones y,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 una</w:t>
      </w:r>
      <w:r>
        <w:rPr>
          <w:spacing w:val="1"/>
        </w:rPr>
        <w:t xml:space="preserve"> </w:t>
      </w:r>
      <w:r>
        <w:t>lista de</w:t>
      </w:r>
      <w:r>
        <w:rPr>
          <w:spacing w:val="2"/>
        </w:rPr>
        <w:t xml:space="preserve"> </w:t>
      </w:r>
      <w:r>
        <w:t>proveedores.</w:t>
      </w:r>
      <w:r>
        <w:rPr>
          <w:spacing w:val="1"/>
        </w:rPr>
        <w:t xml:space="preserve"> </w:t>
      </w:r>
      <w:r>
        <w:t>Nota:</w:t>
      </w:r>
      <w:r>
        <w:rPr>
          <w:spacing w:val="1"/>
        </w:rPr>
        <w:t xml:space="preserve"> </w:t>
      </w:r>
      <w:r>
        <w:t>Los servicios</w:t>
      </w:r>
      <w:r>
        <w:rPr>
          <w:spacing w:val="2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hospitales</w:t>
      </w:r>
      <w:r>
        <w:rPr>
          <w:spacing w:val="1"/>
        </w:rPr>
        <w:t xml:space="preserve"> </w:t>
      </w:r>
      <w:r>
        <w:t>médicos</w:t>
      </w:r>
      <w:r>
        <w:rPr>
          <w:spacing w:val="2"/>
        </w:rPr>
        <w:t xml:space="preserve"> </w:t>
      </w:r>
      <w:r>
        <w:t>(Manatee</w:t>
      </w:r>
      <w:r>
        <w:rPr>
          <w:spacing w:val="2"/>
        </w:rPr>
        <w:t xml:space="preserve"> </w:t>
      </w:r>
      <w:r>
        <w:t>Memorial</w:t>
      </w:r>
      <w:r>
        <w:rPr>
          <w:spacing w:val="4"/>
        </w:rPr>
        <w:t xml:space="preserve"> </w:t>
      </w:r>
      <w:r>
        <w:t>Hospital,</w:t>
      </w:r>
      <w:r>
        <w:rPr>
          <w:spacing w:val="3"/>
        </w:rPr>
        <w:t xml:space="preserve"> </w:t>
      </w:r>
      <w:r>
        <w:t>Blake</w:t>
      </w:r>
      <w:r>
        <w:rPr>
          <w:spacing w:val="2"/>
        </w:rPr>
        <w:t xml:space="preserve"> </w:t>
      </w:r>
      <w:r>
        <w:t>Medical</w:t>
      </w:r>
      <w:r>
        <w:rPr>
          <w:spacing w:val="4"/>
        </w:rPr>
        <w:t xml:space="preserve"> </w:t>
      </w:r>
      <w:r>
        <w:t>Center,</w:t>
      </w:r>
      <w:r>
        <w:rPr>
          <w:spacing w:val="2"/>
        </w:rPr>
        <w:t xml:space="preserve"> </w:t>
      </w:r>
      <w:r>
        <w:t>Lakewood</w:t>
      </w:r>
      <w:r>
        <w:rPr>
          <w:spacing w:val="3"/>
        </w:rPr>
        <w:t xml:space="preserve"> </w:t>
      </w:r>
      <w:r>
        <w:t>Ranch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etc.) que</w:t>
      </w:r>
      <w:r>
        <w:rPr>
          <w:spacing w:val="2"/>
        </w:rPr>
        <w:t xml:space="preserve"> </w:t>
      </w:r>
      <w:r>
        <w:t>brindan</w:t>
      </w:r>
      <w:r>
        <w:rPr>
          <w:spacing w:val="2"/>
        </w:rPr>
        <w:t xml:space="preserve"> </w:t>
      </w:r>
      <w:r>
        <w:t>atención para</w:t>
      </w:r>
      <w:r>
        <w:rPr>
          <w:spacing w:val="2"/>
        </w:rPr>
        <w:t xml:space="preserve"> </w:t>
      </w:r>
      <w:r>
        <w:t>afecciones</w:t>
      </w:r>
      <w:r>
        <w:rPr>
          <w:spacing w:val="1"/>
        </w:rPr>
        <w:t xml:space="preserve"> </w:t>
      </w:r>
      <w:r>
        <w:t>médicas de</w:t>
      </w:r>
      <w:r>
        <w:rPr>
          <w:spacing w:val="2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clientes sin</w:t>
      </w:r>
      <w:r>
        <w:rPr>
          <w:spacing w:val="2"/>
        </w:rPr>
        <w:t xml:space="preserve"> </w:t>
      </w:r>
      <w:r>
        <w:t>importar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cubiertos</w:t>
      </w:r>
      <w:r>
        <w:rPr>
          <w:spacing w:val="1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política.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especialistas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admisiones</w:t>
      </w:r>
      <w:r>
        <w:rPr>
          <w:spacing w:val="1"/>
        </w:rPr>
        <w:t xml:space="preserve"> </w:t>
      </w:r>
      <w:r>
        <w:t>estarán a</w:t>
      </w:r>
      <w:r>
        <w:rPr>
          <w:spacing w:val="2"/>
        </w:rPr>
        <w:t xml:space="preserve"> </w:t>
      </w:r>
      <w:r>
        <w:t>disposición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proofErr w:type="gramStart"/>
      <w:r>
        <w:t>durante</w:t>
      </w:r>
      <w:proofErr w:type="gramEnd"/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ayudar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elegibilidad para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federales,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condado.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 la</w:t>
      </w:r>
      <w:r>
        <w:rPr>
          <w:spacing w:val="1"/>
        </w:rPr>
        <w:t xml:space="preserve"> </w:t>
      </w:r>
      <w:r>
        <w:t>admisibilidad y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hicieron</w:t>
      </w:r>
      <w:r>
        <w:rPr>
          <w:spacing w:val="1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admisibilidad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asistencia financiera corresponde al Oficial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Finanzas.</w:t>
      </w:r>
    </w:p>
    <w:p w:rsidR="00697ED0" w:rsidRDefault="0082263F">
      <w:pPr>
        <w:pStyle w:val="Heading1"/>
        <w:spacing w:before="146"/>
        <w:ind w:left="1269" w:right="1125"/>
        <w:jc w:val="both"/>
      </w:pPr>
      <w:r>
        <w:t>Entre las medidas para dar amplia publicidad a la política de asistencia financiera</w:t>
      </w:r>
      <w:r>
        <w:rPr>
          <w:spacing w:val="1"/>
        </w:rPr>
        <w:t xml:space="preserve"> </w:t>
      </w:r>
      <w:r>
        <w:t>de Centerstone y a los documentos conexos destinados a los clientes, los familiares,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visitantes y el público</w:t>
      </w:r>
      <w:r>
        <w:rPr>
          <w:spacing w:val="-1"/>
        </w:rPr>
        <w:t xml:space="preserve"> </w:t>
      </w:r>
      <w:r>
        <w:t>en general figurarán, entre</w:t>
      </w:r>
      <w:r>
        <w:rPr>
          <w:spacing w:val="-1"/>
        </w:rPr>
        <w:t xml:space="preserve"> </w:t>
      </w:r>
      <w:r>
        <w:t>otras:</w:t>
      </w:r>
    </w:p>
    <w:p w:rsidR="00697ED0" w:rsidRDefault="00697ED0">
      <w:pPr>
        <w:pStyle w:val="BodyText"/>
        <w:spacing w:before="3"/>
        <w:rPr>
          <w:b/>
          <w:sz w:val="35"/>
        </w:rPr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7"/>
          <w:tab w:val="left" w:pos="2029"/>
        </w:tabs>
        <w:ind w:right="1127"/>
        <w:rPr>
          <w:sz w:val="24"/>
        </w:rPr>
      </w:pPr>
      <w:r>
        <w:rPr>
          <w:sz w:val="24"/>
        </w:rPr>
        <w:t>Los documentos relacionados con la asistencia financiera incluyen la política</w:t>
      </w:r>
      <w:r>
        <w:rPr>
          <w:spacing w:val="1"/>
          <w:sz w:val="24"/>
        </w:rPr>
        <w:t xml:space="preserve"> </w:t>
      </w:r>
      <w:r>
        <w:rPr>
          <w:sz w:val="24"/>
        </w:rPr>
        <w:t>completa,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resumen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completa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lenguaje</w:t>
      </w:r>
      <w:r>
        <w:rPr>
          <w:spacing w:val="-3"/>
          <w:sz w:val="24"/>
        </w:rPr>
        <w:t xml:space="preserve"> </w:t>
      </w:r>
      <w:r>
        <w:rPr>
          <w:sz w:val="24"/>
        </w:rPr>
        <w:t>sencillo,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solicitud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</w:t>
      </w:r>
      <w:r>
        <w:rPr>
          <w:spacing w:val="-3"/>
          <w:sz w:val="24"/>
        </w:rPr>
        <w:t xml:space="preserve"> </w:t>
      </w:r>
      <w:r>
        <w:rPr>
          <w:sz w:val="24"/>
        </w:rPr>
        <w:t>financiera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finalización.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57"/>
          <w:sz w:val="24"/>
        </w:rPr>
        <w:t xml:space="preserve"> </w:t>
      </w:r>
      <w:r>
        <w:rPr>
          <w:sz w:val="24"/>
        </w:rPr>
        <w:t>con la asistencia financiera estarán disponibles en los idiomas que se identifique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que representan menos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5 por ciento o 1.000 personas de las poblaciones que</w:t>
      </w:r>
      <w:r>
        <w:rPr>
          <w:spacing w:val="1"/>
          <w:sz w:val="24"/>
        </w:rPr>
        <w:t xml:space="preserve"> </w:t>
      </w:r>
      <w:r>
        <w:rPr>
          <w:sz w:val="24"/>
        </w:rPr>
        <w:t>probablemente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verán</w:t>
      </w:r>
      <w:r>
        <w:rPr>
          <w:spacing w:val="-2"/>
          <w:sz w:val="24"/>
        </w:rPr>
        <w:t xml:space="preserve"> </w:t>
      </w:r>
      <w:r>
        <w:rPr>
          <w:sz w:val="24"/>
        </w:rPr>
        <w:t>afectadas,</w:t>
      </w:r>
      <w:r>
        <w:rPr>
          <w:spacing w:val="-2"/>
          <w:sz w:val="24"/>
        </w:rPr>
        <w:t xml:space="preserve"> </w:t>
      </w:r>
      <w:r>
        <w:rPr>
          <w:sz w:val="24"/>
        </w:rPr>
        <w:t>encontradas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atendidas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Centerstone.</w:t>
      </w:r>
    </w:p>
    <w:p w:rsidR="00697ED0" w:rsidRDefault="00697ED0">
      <w:pPr>
        <w:pStyle w:val="BodyText"/>
        <w:spacing w:before="2"/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7"/>
          <w:tab w:val="left" w:pos="2029"/>
        </w:tabs>
        <w:ind w:right="1218"/>
        <w:rPr>
          <w:sz w:val="24"/>
        </w:rPr>
      </w:pPr>
      <w:r>
        <w:rPr>
          <w:sz w:val="24"/>
        </w:rPr>
        <w:t>Todos los documentos relacionados con la asistencia financiera descritos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estarán disponibles en el sitio web de Centerstone of Florida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</w:rPr>
          <w:t>www.centerstone.org/locations/florida</w:t>
        </w:r>
        <w:r>
          <w:rPr>
            <w:sz w:val="24"/>
          </w:rPr>
          <w:t>),</w:t>
        </w:r>
      </w:hyperlink>
      <w:r>
        <w:rPr>
          <w:sz w:val="24"/>
        </w:rPr>
        <w:t xml:space="preserve"> y estarán disponibles en el sitio y bajo</w:t>
      </w:r>
      <w:r>
        <w:rPr>
          <w:spacing w:val="-58"/>
          <w:sz w:val="24"/>
        </w:rPr>
        <w:t xml:space="preserve"> </w:t>
      </w:r>
      <w:r>
        <w:rPr>
          <w:sz w:val="24"/>
        </w:rPr>
        <w:t>petición,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cargo, tanto por correo </w:t>
      </w:r>
      <w:proofErr w:type="gramStart"/>
      <w:r>
        <w:rPr>
          <w:sz w:val="24"/>
        </w:rPr>
        <w:t>como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en el sitio.</w:t>
      </w:r>
    </w:p>
    <w:p w:rsidR="00697ED0" w:rsidRDefault="00697ED0">
      <w:pPr>
        <w:pStyle w:val="BodyText"/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7"/>
          <w:tab w:val="left" w:pos="2029"/>
        </w:tabs>
        <w:spacing w:line="237" w:lineRule="auto"/>
        <w:ind w:right="1530"/>
        <w:rPr>
          <w:sz w:val="24"/>
        </w:rPr>
      </w:pPr>
      <w:r>
        <w:rPr>
          <w:sz w:val="24"/>
        </w:rPr>
        <w:t>Se informará a los clientes de la disponibilidad de asistencia financiera en el</w:t>
      </w:r>
      <w:r>
        <w:rPr>
          <w:spacing w:val="-57"/>
          <w:sz w:val="24"/>
        </w:rPr>
        <w:t xml:space="preserve"> </w:t>
      </w:r>
      <w:r>
        <w:rPr>
          <w:sz w:val="24"/>
        </w:rPr>
        <w:t>proceso de admisión y programación.</w:t>
      </w:r>
    </w:p>
    <w:p w:rsidR="00697ED0" w:rsidRDefault="00697ED0">
      <w:pPr>
        <w:pStyle w:val="BodyText"/>
        <w:spacing w:before="2"/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7"/>
          <w:tab w:val="left" w:pos="2029"/>
        </w:tabs>
        <w:ind w:right="1116"/>
        <w:rPr>
          <w:sz w:val="24"/>
        </w:rPr>
      </w:pPr>
      <w:r>
        <w:rPr>
          <w:sz w:val="24"/>
        </w:rPr>
        <w:t>Una vez prestados los servicios, se informará a los clientes de la política de</w:t>
      </w:r>
      <w:r>
        <w:rPr>
          <w:spacing w:val="1"/>
          <w:sz w:val="24"/>
        </w:rPr>
        <w:t xml:space="preserve"> </w:t>
      </w:r>
      <w:r>
        <w:rPr>
          <w:sz w:val="24"/>
        </w:rPr>
        <w:t>asistencia financiera en los estados financieros. La información sobre cada</w:t>
      </w:r>
      <w:r>
        <w:rPr>
          <w:spacing w:val="1"/>
          <w:sz w:val="24"/>
        </w:rPr>
        <w:t xml:space="preserve"> </w:t>
      </w:r>
      <w:r>
        <w:rPr>
          <w:sz w:val="24"/>
        </w:rPr>
        <w:t>estado de cuenta incluirá la URL donde se pueden obtener todos los 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relacionados con la asistencia financiera y el número de teléfono para solicitar</w:t>
      </w:r>
      <w:r>
        <w:rPr>
          <w:spacing w:val="1"/>
          <w:sz w:val="24"/>
        </w:rPr>
        <w:t xml:space="preserve"> </w:t>
      </w:r>
      <w:r>
        <w:rPr>
          <w:sz w:val="24"/>
        </w:rPr>
        <w:t>más información sobre la política de asistencia financiera y el proceso de</w:t>
      </w:r>
      <w:r>
        <w:rPr>
          <w:spacing w:val="1"/>
          <w:sz w:val="24"/>
        </w:rPr>
        <w:t xml:space="preserve"> </w:t>
      </w:r>
      <w:r>
        <w:rPr>
          <w:sz w:val="24"/>
        </w:rPr>
        <w:t>solicitud.</w:t>
      </w:r>
    </w:p>
    <w:p w:rsidR="00697ED0" w:rsidRDefault="00697ED0">
      <w:pPr>
        <w:rPr>
          <w:sz w:val="24"/>
        </w:rPr>
        <w:sectPr w:rsidR="00697ED0">
          <w:pgSz w:w="12240" w:h="15840"/>
          <w:pgMar w:top="1500" w:right="680" w:bottom="980" w:left="680" w:header="0" w:footer="788" w:gutter="0"/>
          <w:cols w:space="720"/>
        </w:sectPr>
      </w:pPr>
    </w:p>
    <w:p w:rsidR="00697ED0" w:rsidRDefault="0082263F">
      <w:pPr>
        <w:pStyle w:val="BodyText"/>
        <w:spacing w:before="143" w:line="249" w:lineRule="auto"/>
        <w:ind w:left="1211" w:right="1525"/>
      </w:pPr>
      <w:r>
        <w:lastRenderedPageBreak/>
        <w:t>Métodos de solicitud de ayuda financiera: Los documentos relacionados con la</w:t>
      </w:r>
      <w:r>
        <w:rPr>
          <w:spacing w:val="1"/>
        </w:rPr>
        <w:t xml:space="preserve"> </w:t>
      </w:r>
      <w:r>
        <w:t>asistencia financiera y la asistencia con el proceso de solicitud pueden obtenerse de</w:t>
      </w:r>
      <w:r>
        <w:rPr>
          <w:spacing w:val="1"/>
        </w:rPr>
        <w:t xml:space="preserve"> </w:t>
      </w:r>
      <w:r>
        <w:t>especialistas en admisión. Además, se puede solicitar el envío por correo de los</w:t>
      </w:r>
      <w:r>
        <w:rPr>
          <w:spacing w:val="1"/>
        </w:rPr>
        <w:t xml:space="preserve"> </w:t>
      </w:r>
      <w:r>
        <w:t>documentos relacionados con la asistencia financiera llamando al (941)-782-4318, o</w:t>
      </w:r>
      <w:r>
        <w:rPr>
          <w:spacing w:val="-57"/>
        </w:rPr>
        <w:t xml:space="preserve"> </w:t>
      </w:r>
      <w:r>
        <w:t>los documentos se pueden imprimir directamente desde el sitio web</w:t>
      </w:r>
      <w:r>
        <w:rPr>
          <w:spacing w:val="1"/>
        </w:rPr>
        <w:t xml:space="preserve"> </w:t>
      </w:r>
      <w:hyperlink r:id="rId10">
        <w:r>
          <w:t xml:space="preserve">www.centerstone.org/locations/florida. </w:t>
        </w:r>
      </w:hyperlink>
      <w:r>
        <w:t>Las solicitudes completadas pueden ser</w:t>
      </w:r>
      <w:r>
        <w:rPr>
          <w:spacing w:val="1"/>
        </w:rPr>
        <w:t xml:space="preserve"> </w:t>
      </w:r>
      <w:r>
        <w:t>devueltas en persona a la oficina de administración en 391 6th Ave W o la ubicación</w:t>
      </w:r>
      <w:r>
        <w:rPr>
          <w:spacing w:val="-57"/>
        </w:rPr>
        <w:t xml:space="preserve"> </w:t>
      </w:r>
      <w:proofErr w:type="gramStart"/>
      <w:r>
        <w:t>del</w:t>
      </w:r>
      <w:proofErr w:type="gramEnd"/>
      <w:r>
        <w:t xml:space="preserve"> campus del hospital en 2020 26th Ave E, por correo (PO Box 9478, Bradenton,</w:t>
      </w:r>
      <w:r>
        <w:rPr>
          <w:spacing w:val="1"/>
        </w:rPr>
        <w:t xml:space="preserve"> </w:t>
      </w:r>
      <w:r>
        <w:t>FL 34206) o por fax (941-782-4301). Véase la solicitud de asistencia financiera</w:t>
      </w:r>
      <w:r>
        <w:rPr>
          <w:spacing w:val="1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en el sitio</w:t>
      </w:r>
      <w:r>
        <w:rPr>
          <w:spacing w:val="-1"/>
        </w:rPr>
        <w:t xml:space="preserve"> </w:t>
      </w:r>
      <w:r>
        <w:t>web.</w:t>
      </w:r>
    </w:p>
    <w:p w:rsidR="00697ED0" w:rsidRDefault="0082263F">
      <w:pPr>
        <w:pStyle w:val="BodyText"/>
        <w:spacing w:before="173"/>
        <w:ind w:left="1211" w:right="1328"/>
      </w:pPr>
      <w:r>
        <w:t>Para</w:t>
      </w:r>
      <w:r>
        <w:rPr>
          <w:spacing w:val="-3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elegibilidad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ayuda</w:t>
      </w:r>
      <w:r>
        <w:rPr>
          <w:spacing w:val="-3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57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información:</w:t>
      </w:r>
    </w:p>
    <w:p w:rsidR="00697ED0" w:rsidRDefault="00697ED0">
      <w:pPr>
        <w:pStyle w:val="BodyText"/>
        <w:rPr>
          <w:sz w:val="26"/>
        </w:rPr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194"/>
        <w:ind w:left="2020" w:right="1359"/>
        <w:rPr>
          <w:sz w:val="24"/>
        </w:rPr>
      </w:pPr>
      <w:r>
        <w:rPr>
          <w:sz w:val="24"/>
        </w:rPr>
        <w:t>Solicitud de asistencia financiera firmada que reconoce que 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información falsa para defraudar a Centerstone es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delito menor en segundo</w:t>
      </w:r>
      <w:r>
        <w:rPr>
          <w:spacing w:val="-57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(Sección 817.50 F.S.)</w:t>
      </w:r>
    </w:p>
    <w:p w:rsidR="00697ED0" w:rsidRDefault="00697ED0">
      <w:pPr>
        <w:pStyle w:val="BodyText"/>
        <w:spacing w:before="10"/>
        <w:rPr>
          <w:sz w:val="23"/>
        </w:rPr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ind w:left="2020" w:right="1120"/>
        <w:rPr>
          <w:sz w:val="24"/>
        </w:rPr>
      </w:pPr>
      <w:r>
        <w:rPr>
          <w:sz w:val="24"/>
        </w:rPr>
        <w:t>Ingresos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documentados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  <w:r>
        <w:rPr>
          <w:spacing w:val="-2"/>
          <w:sz w:val="24"/>
        </w:rPr>
        <w:t xml:space="preserve"> </w:t>
      </w:r>
      <w:r>
        <w:rPr>
          <w:sz w:val="24"/>
        </w:rPr>
        <w:t>formularios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retención</w:t>
      </w:r>
      <w:r>
        <w:rPr>
          <w:spacing w:val="-1"/>
          <w:sz w:val="24"/>
        </w:rPr>
        <w:t xml:space="preserve"> </w:t>
      </w:r>
      <w:r>
        <w:rPr>
          <w:sz w:val="24"/>
        </w:rPr>
        <w:t>W-2,</w:t>
      </w:r>
      <w:r>
        <w:rPr>
          <w:spacing w:val="-57"/>
          <w:sz w:val="24"/>
        </w:rPr>
        <w:t xml:space="preserve"> </w:t>
      </w:r>
      <w:r>
        <w:rPr>
          <w:sz w:val="24"/>
        </w:rPr>
        <w:t>recibos de pago del empleador, declaración de impuestos federal del año</w:t>
      </w:r>
      <w:r>
        <w:rPr>
          <w:spacing w:val="1"/>
          <w:sz w:val="24"/>
        </w:rPr>
        <w:t xml:space="preserve"> </w:t>
      </w:r>
      <w:r>
        <w:rPr>
          <w:sz w:val="24"/>
        </w:rPr>
        <w:t>anterior, verificación de los salarios actuales del empleador, de las agencias de</w:t>
      </w:r>
      <w:r>
        <w:rPr>
          <w:spacing w:val="1"/>
          <w:sz w:val="24"/>
        </w:rPr>
        <w:t xml:space="preserve"> </w:t>
      </w:r>
      <w:r>
        <w:rPr>
          <w:sz w:val="24"/>
        </w:rPr>
        <w:t>bienestar público u otra agencia gubernamental que puede dar fe de la 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 ingresos del paciente durante los últimos 12 meses.</w:t>
      </w:r>
    </w:p>
    <w:p w:rsidR="00697ED0" w:rsidRDefault="00697ED0">
      <w:pPr>
        <w:pStyle w:val="BodyText"/>
        <w:rPr>
          <w:sz w:val="26"/>
        </w:rPr>
      </w:pPr>
    </w:p>
    <w:p w:rsidR="00697ED0" w:rsidRDefault="0082263F">
      <w:pPr>
        <w:pStyle w:val="BodyText"/>
        <w:spacing w:before="218"/>
        <w:ind w:left="1204" w:right="1193"/>
      </w:pPr>
      <w:r>
        <w:t>La información necesaria para determinar la elegibilidad de la asistencia financiera</w:t>
      </w:r>
      <w:r>
        <w:rPr>
          <w:spacing w:val="1"/>
        </w:rPr>
        <w:t xml:space="preserve"> </w:t>
      </w:r>
      <w:r>
        <w:t>incluye la información demográfica y los ingresos del cliente, los nombres de los</w:t>
      </w:r>
      <w:r>
        <w:rPr>
          <w:spacing w:val="1"/>
        </w:rPr>
        <w:t xml:space="preserve"> </w:t>
      </w:r>
      <w:r>
        <w:t>miembros del hogar, las fechas de nacimiento y los números de la seguridad social, las</w:t>
      </w:r>
      <w:r>
        <w:rPr>
          <w:spacing w:val="1"/>
        </w:rPr>
        <w:t xml:space="preserve"> </w:t>
      </w:r>
      <w:r>
        <w:t>pensiones, cualquier ingreso de alquiler y los ingresos de todos los miembros del hogar.</w:t>
      </w:r>
      <w:r>
        <w:rPr>
          <w:spacing w:val="-57"/>
        </w:rPr>
        <w:t xml:space="preserve"> </w:t>
      </w:r>
      <w:r>
        <w:t xml:space="preserve">Los miembros </w:t>
      </w:r>
      <w:proofErr w:type="gramStart"/>
      <w:r>
        <w:t>del</w:t>
      </w:r>
      <w:proofErr w:type="gramEnd"/>
      <w:r>
        <w:t xml:space="preserve"> hogar incluyen a los miembros de la familia que fueron reclamados</w:t>
      </w:r>
      <w:r>
        <w:rPr>
          <w:spacing w:val="1"/>
        </w:rPr>
        <w:t xml:space="preserve"> </w:t>
      </w:r>
      <w:r>
        <w:t>en el impuesto sobre la renta de un cliente desde el año anterior o que se reclamará en el</w:t>
      </w:r>
      <w:r>
        <w:rPr>
          <w:spacing w:val="-57"/>
        </w:rPr>
        <w:t xml:space="preserve"> </w:t>
      </w:r>
      <w:r>
        <w:t>siguiente período de declaración de impuestos. En la solicitud podrán incluirse otros</w:t>
      </w:r>
      <w:r>
        <w:rPr>
          <w:spacing w:val="1"/>
        </w:rPr>
        <w:t xml:space="preserve"> </w:t>
      </w:r>
      <w:r>
        <w:t>miembros de la familia que estén siendo apoyados directamente por el cliente, si dicha</w:t>
      </w:r>
      <w:r>
        <w:rPr>
          <w:spacing w:val="1"/>
        </w:rPr>
        <w:t xml:space="preserve"> </w:t>
      </w:r>
      <w:r>
        <w:t xml:space="preserve">inclusión responde a la necesidad de asistencia financiera </w:t>
      </w:r>
      <w:proofErr w:type="gramStart"/>
      <w:r>
        <w:t>del</w:t>
      </w:r>
      <w:proofErr w:type="gramEnd"/>
      <w:r>
        <w:t xml:space="preserve"> cliente.</w:t>
      </w:r>
    </w:p>
    <w:p w:rsidR="00697ED0" w:rsidRDefault="00697ED0">
      <w:pPr>
        <w:pStyle w:val="BodyText"/>
        <w:spacing w:before="8"/>
        <w:rPr>
          <w:sz w:val="34"/>
        </w:rPr>
      </w:pPr>
    </w:p>
    <w:p w:rsidR="00697ED0" w:rsidRDefault="0082263F">
      <w:pPr>
        <w:ind w:left="1204"/>
        <w:rPr>
          <w:b/>
          <w:sz w:val="24"/>
        </w:rPr>
      </w:pPr>
      <w:r>
        <w:rPr>
          <w:b/>
          <w:sz w:val="24"/>
        </w:rPr>
        <w:t>Pruebas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necesarias:</w:t>
      </w:r>
    </w:p>
    <w:p w:rsidR="00697ED0" w:rsidRDefault="00697ED0">
      <w:pPr>
        <w:pStyle w:val="BodyText"/>
        <w:rPr>
          <w:b/>
          <w:sz w:val="26"/>
        </w:rPr>
      </w:pPr>
    </w:p>
    <w:p w:rsidR="00697ED0" w:rsidRDefault="0082263F">
      <w:pPr>
        <w:pStyle w:val="ListParagraph"/>
        <w:numPr>
          <w:ilvl w:val="0"/>
          <w:numId w:val="1"/>
        </w:numPr>
        <w:tabs>
          <w:tab w:val="left" w:pos="2020"/>
          <w:tab w:val="left" w:pos="2021"/>
        </w:tabs>
        <w:spacing w:before="206"/>
        <w:ind w:right="1290"/>
        <w:rPr>
          <w:b/>
          <w:sz w:val="24"/>
        </w:rPr>
      </w:pPr>
      <w:r>
        <w:rPr>
          <w:b/>
          <w:sz w:val="24"/>
        </w:rPr>
        <w:t>Prueba de ingresos: copia de avisos de la Seguridad Social, Compensación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por Desempleo, pensiones, renta de alquiler o CUALQUIER ingreso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utilizado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gastos</w:t>
      </w:r>
    </w:p>
    <w:p w:rsidR="00697ED0" w:rsidRDefault="00697ED0">
      <w:pPr>
        <w:pStyle w:val="BodyText"/>
        <w:spacing w:before="1"/>
        <w:rPr>
          <w:b/>
          <w:sz w:val="23"/>
        </w:rPr>
      </w:pPr>
    </w:p>
    <w:p w:rsidR="00697ED0" w:rsidRDefault="0082263F">
      <w:pPr>
        <w:pStyle w:val="ListParagraph"/>
        <w:numPr>
          <w:ilvl w:val="0"/>
          <w:numId w:val="1"/>
        </w:numPr>
        <w:tabs>
          <w:tab w:val="left" w:pos="2020"/>
          <w:tab w:val="left" w:pos="202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Sin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ingresos: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proporcionar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apoyo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asiste</w:t>
      </w:r>
    </w:p>
    <w:p w:rsidR="00697ED0" w:rsidRDefault="00697ED0">
      <w:pPr>
        <w:rPr>
          <w:sz w:val="24"/>
        </w:rPr>
        <w:sectPr w:rsidR="00697ED0">
          <w:pgSz w:w="12240" w:h="15840"/>
          <w:pgMar w:top="1500" w:right="680" w:bottom="980" w:left="680" w:header="0" w:footer="788" w:gutter="0"/>
          <w:cols w:space="720"/>
        </w:sectPr>
      </w:pPr>
    </w:p>
    <w:p w:rsidR="00697ED0" w:rsidRDefault="0082263F">
      <w:pPr>
        <w:pStyle w:val="BodyText"/>
        <w:spacing w:before="62"/>
        <w:ind w:left="1211" w:right="1458"/>
      </w:pPr>
      <w:r>
        <w:lastRenderedPageBreak/>
        <w:t xml:space="preserve">Las solicitudes se revisarán en </w:t>
      </w:r>
      <w:proofErr w:type="gramStart"/>
      <w:r>
        <w:t>un</w:t>
      </w:r>
      <w:proofErr w:type="gramEnd"/>
      <w:r>
        <w:t xml:space="preserve"> plazo de 30 días y la notificación de elegibilidad se</w:t>
      </w:r>
      <w:r>
        <w:rPr>
          <w:spacing w:val="-57"/>
        </w:rPr>
        <w:t xml:space="preserve"> </w:t>
      </w:r>
      <w:r>
        <w:t xml:space="preserve">proporcionará por correo o por correo electrónico a petición. </w:t>
      </w:r>
      <w:proofErr w:type="gramStart"/>
      <w:r>
        <w:t>Un</w:t>
      </w:r>
      <w:proofErr w:type="gramEnd"/>
      <w:r>
        <w:t xml:space="preserve"> cliente puede apelar</w:t>
      </w:r>
      <w:r>
        <w:rPr>
          <w:spacing w:val="-57"/>
        </w:rPr>
        <w:t xml:space="preserve"> </w:t>
      </w:r>
      <w:r>
        <w:t>una denegación por teléfono, por correo electrónico, por fax o por carta con una</w:t>
      </w:r>
      <w:r>
        <w:rPr>
          <w:spacing w:val="1"/>
        </w:rPr>
        <w:t xml:space="preserve"> </w:t>
      </w:r>
      <w:r>
        <w:t>explicación de sus circunstancias financieras y documentación relacionada con sus</w:t>
      </w:r>
      <w:r>
        <w:rPr>
          <w:spacing w:val="1"/>
        </w:rPr>
        <w:t xml:space="preserve"> </w:t>
      </w:r>
      <w:r>
        <w:t>circunstancias atenuantes. La decisión final sobre la apelación será adoptada por el</w:t>
      </w:r>
      <w:r>
        <w:rPr>
          <w:spacing w:val="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Regional de Finanzas.</w:t>
      </w:r>
    </w:p>
    <w:p w:rsidR="00697ED0" w:rsidRDefault="0082263F">
      <w:pPr>
        <w:pStyle w:val="BodyText"/>
        <w:spacing w:before="147"/>
        <w:ind w:left="1211" w:right="1428"/>
      </w:pPr>
      <w:r>
        <w:t>Si un paciente presenta una solicitud de asistencia financiera incompleta dentro de los</w:t>
      </w:r>
      <w:r>
        <w:rPr>
          <w:spacing w:val="-57"/>
        </w:rPr>
        <w:t xml:space="preserve"> </w:t>
      </w:r>
      <w:r>
        <w:t>120 días posteriores a la primera declaración de facturación posterior a la aprobación</w:t>
      </w:r>
      <w:r>
        <w:rPr>
          <w:spacing w:val="1"/>
        </w:rPr>
        <w:t xml:space="preserve"> </w:t>
      </w:r>
      <w:r>
        <w:t>de la gestión para la atención para la que solicita asistencia financiera, se le notificará</w:t>
      </w:r>
      <w:r>
        <w:rPr>
          <w:spacing w:val="-57"/>
        </w:rPr>
        <w:t xml:space="preserve"> </w:t>
      </w:r>
      <w:r>
        <w:t>qué información necesaria falta con una copia del resumen en lenguaje llano de la</w:t>
      </w:r>
      <w:r>
        <w:rPr>
          <w:spacing w:val="1"/>
        </w:rPr>
        <w:t xml:space="preserve"> </w:t>
      </w:r>
      <w:r>
        <w:t>Política de</w:t>
      </w:r>
      <w:r>
        <w:rPr>
          <w:spacing w:val="2"/>
        </w:rPr>
        <w:t xml:space="preserve"> </w:t>
      </w:r>
      <w:r>
        <w:t>Asistencia Financiera,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suspenderán todos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esfuerzos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recaudación</w:t>
      </w:r>
      <w:r>
        <w:rPr>
          <w:spacing w:val="3"/>
        </w:rPr>
        <w:t xml:space="preserve"> </w:t>
      </w:r>
      <w:r>
        <w:t>relacionados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cargos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t>atención.</w:t>
      </w:r>
      <w:r>
        <w:rPr>
          <w:spacing w:val="4"/>
        </w:rPr>
        <w:t xml:space="preserve"> </w:t>
      </w:r>
      <w:r>
        <w:t>Esto</w:t>
      </w:r>
      <w:r>
        <w:rPr>
          <w:spacing w:val="3"/>
        </w:rPr>
        <w:t xml:space="preserve"> </w:t>
      </w:r>
      <w:r>
        <w:t>incluye</w:t>
      </w:r>
      <w:r>
        <w:rPr>
          <w:spacing w:val="4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de recolección por parte de Centerstone, y agencias de recolección primaria y</w:t>
      </w:r>
      <w:r>
        <w:rPr>
          <w:spacing w:val="1"/>
        </w:rPr>
        <w:t xml:space="preserve"> </w:t>
      </w:r>
      <w:r>
        <w:t>secundaria. A los clientes que califiquen para recibir asistencia financiera se les</w:t>
      </w:r>
      <w:r>
        <w:rPr>
          <w:spacing w:val="1"/>
        </w:rPr>
        <w:t xml:space="preserve"> </w:t>
      </w:r>
      <w:r>
        <w:t>ajustará el saldo a cero, los esfuerzos de cobro cesarán permanentemente y se enviará</w:t>
      </w:r>
      <w:r>
        <w:rPr>
          <w:spacing w:val="-57"/>
        </w:rPr>
        <w:t xml:space="preserve"> </w:t>
      </w:r>
      <w:proofErr w:type="gramStart"/>
      <w:r>
        <w:t>un</w:t>
      </w:r>
      <w:proofErr w:type="gramEnd"/>
      <w:r>
        <w:t xml:space="preserve"> aviso a cualquier oficina de crédito donde previamente se haya reportado</w:t>
      </w:r>
      <w:r>
        <w:rPr>
          <w:spacing w:val="1"/>
        </w:rPr>
        <w:t xml:space="preserve"> </w:t>
      </w:r>
      <w:r>
        <w:t>información adversa.</w:t>
      </w:r>
    </w:p>
    <w:p w:rsidR="00697ED0" w:rsidRDefault="0082263F">
      <w:pPr>
        <w:pStyle w:val="BodyText"/>
        <w:spacing w:before="149"/>
        <w:ind w:left="1211" w:right="1328"/>
      </w:pPr>
      <w:r>
        <w:t>Criterios</w:t>
      </w:r>
      <w:r>
        <w:rPr>
          <w:spacing w:val="4"/>
        </w:rPr>
        <w:t xml:space="preserve"> </w:t>
      </w:r>
      <w:r>
        <w:t>utilizados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determinar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elegibilidad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gramStart"/>
      <w:r>
        <w:t>un</w:t>
      </w:r>
      <w:proofErr w:type="gramEnd"/>
      <w:r>
        <w:rPr>
          <w:spacing w:val="5"/>
        </w:rPr>
        <w:t xml:space="preserve"> </w:t>
      </w:r>
      <w:r>
        <w:t>paciente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-57"/>
        </w:rPr>
        <w:t xml:space="preserve"> </w:t>
      </w:r>
      <w:r>
        <w:t>asistencia</w:t>
      </w:r>
      <w:r>
        <w:rPr>
          <w:spacing w:val="6"/>
        </w:rPr>
        <w:t xml:space="preserve"> </w:t>
      </w:r>
      <w:r>
        <w:t>financiera:</w:t>
      </w:r>
    </w:p>
    <w:p w:rsidR="00697ED0" w:rsidRDefault="00697ED0">
      <w:pPr>
        <w:pStyle w:val="BodyText"/>
        <w:spacing w:before="1"/>
        <w:rPr>
          <w:sz w:val="28"/>
        </w:rPr>
      </w:pPr>
    </w:p>
    <w:p w:rsidR="00697ED0" w:rsidRDefault="0082263F">
      <w:pPr>
        <w:pStyle w:val="ListParagraph"/>
        <w:numPr>
          <w:ilvl w:val="1"/>
          <w:numId w:val="1"/>
        </w:numPr>
        <w:tabs>
          <w:tab w:val="left" w:pos="2164"/>
        </w:tabs>
        <w:spacing w:before="101"/>
        <w:ind w:right="1490"/>
        <w:jc w:val="both"/>
        <w:rPr>
          <w:sz w:val="24"/>
        </w:rPr>
      </w:pPr>
      <w:r>
        <w:rPr>
          <w:sz w:val="24"/>
        </w:rPr>
        <w:t>Los siguientes servicios no se consideran médicamente necesarios y no son</w:t>
      </w:r>
      <w:r>
        <w:rPr>
          <w:spacing w:val="-58"/>
          <w:sz w:val="24"/>
        </w:rPr>
        <w:t xml:space="preserve"> </w:t>
      </w:r>
      <w:r>
        <w:rPr>
          <w:sz w:val="24"/>
        </w:rPr>
        <w:t>elegibles para recibir asistencia financiera bajo esta política: Experimental,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relacionada con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estudio de investigación.</w:t>
      </w:r>
    </w:p>
    <w:p w:rsidR="00697ED0" w:rsidRDefault="00697ED0">
      <w:pPr>
        <w:pStyle w:val="BodyText"/>
        <w:spacing w:before="5"/>
        <w:rPr>
          <w:sz w:val="22"/>
        </w:rPr>
      </w:pPr>
    </w:p>
    <w:p w:rsidR="00697ED0" w:rsidRDefault="0082263F">
      <w:pPr>
        <w:pStyle w:val="ListParagraph"/>
        <w:numPr>
          <w:ilvl w:val="1"/>
          <w:numId w:val="1"/>
        </w:numPr>
        <w:tabs>
          <w:tab w:val="left" w:pos="2162"/>
          <w:tab w:val="left" w:pos="2164"/>
        </w:tabs>
        <w:spacing w:before="1"/>
        <w:ind w:hanging="321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ingresos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pacientes</w:t>
      </w:r>
      <w:r>
        <w:rPr>
          <w:spacing w:val="-4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cumplir</w:t>
      </w:r>
      <w:r>
        <w:rPr>
          <w:spacing w:val="-3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sz w:val="24"/>
        </w:rPr>
        <w:t>criterios:</w:t>
      </w:r>
    </w:p>
    <w:p w:rsidR="00697ED0" w:rsidRDefault="00697ED0">
      <w:pPr>
        <w:pStyle w:val="BodyText"/>
        <w:spacing w:before="1"/>
      </w:pPr>
    </w:p>
    <w:p w:rsidR="00697ED0" w:rsidRDefault="0082263F">
      <w:pPr>
        <w:pStyle w:val="ListParagraph"/>
        <w:numPr>
          <w:ilvl w:val="2"/>
          <w:numId w:val="1"/>
        </w:numPr>
        <w:tabs>
          <w:tab w:val="left" w:pos="2917"/>
        </w:tabs>
        <w:spacing w:line="237" w:lineRule="auto"/>
        <w:ind w:right="1121"/>
        <w:rPr>
          <w:sz w:val="24"/>
        </w:rPr>
      </w:pPr>
      <w:r>
        <w:rPr>
          <w:sz w:val="24"/>
        </w:rPr>
        <w:t>Directrices de Caridad de la Agencia de Florida para la Administración</w:t>
      </w:r>
      <w:r>
        <w:rPr>
          <w:spacing w:val="-57"/>
          <w:sz w:val="24"/>
        </w:rPr>
        <w:t xml:space="preserve"> </w:t>
      </w:r>
      <w:r>
        <w:rPr>
          <w:sz w:val="24"/>
        </w:rPr>
        <w:t>del Cuidado de la Salud (AHCA): Los ingresos familiares durante los</w:t>
      </w:r>
      <w:r>
        <w:rPr>
          <w:spacing w:val="1"/>
          <w:sz w:val="24"/>
        </w:rPr>
        <w:t xml:space="preserve"> </w:t>
      </w:r>
      <w:r>
        <w:rPr>
          <w:sz w:val="24"/>
        </w:rPr>
        <w:t>12 meses anteriores a la determinación no exceden el 300 por ciento de</w:t>
      </w:r>
      <w:r>
        <w:rPr>
          <w:spacing w:val="-57"/>
          <w:sz w:val="24"/>
        </w:rPr>
        <w:t xml:space="preserve"> </w:t>
      </w:r>
      <w:r>
        <w:rPr>
          <w:sz w:val="24"/>
        </w:rPr>
        <w:t>las actuales pautas federales de pobreza, y/o la porción no pagada de la</w:t>
      </w:r>
      <w:r>
        <w:rPr>
          <w:spacing w:val="-57"/>
          <w:sz w:val="24"/>
        </w:rPr>
        <w:t xml:space="preserve"> </w:t>
      </w:r>
      <w:r>
        <w:rPr>
          <w:sz w:val="24"/>
        </w:rPr>
        <w:t>factura hospitalaria debida por el paciente excede el 25 por ciento del</w:t>
      </w:r>
      <w:r>
        <w:rPr>
          <w:spacing w:val="1"/>
          <w:sz w:val="24"/>
        </w:rPr>
        <w:t xml:space="preserve"> </w:t>
      </w:r>
      <w:r>
        <w:rPr>
          <w:sz w:val="24"/>
        </w:rPr>
        <w:t>ingreso</w:t>
      </w:r>
      <w:r>
        <w:rPr>
          <w:spacing w:val="3"/>
          <w:sz w:val="24"/>
        </w:rPr>
        <w:t xml:space="preserve"> </w:t>
      </w:r>
      <w:r>
        <w:rPr>
          <w:sz w:val="24"/>
        </w:rPr>
        <w:t>familiar</w:t>
      </w:r>
      <w:r>
        <w:rPr>
          <w:spacing w:val="4"/>
          <w:sz w:val="24"/>
        </w:rPr>
        <w:t xml:space="preserve"> </w:t>
      </w:r>
      <w:r>
        <w:rPr>
          <w:sz w:val="24"/>
        </w:rPr>
        <w:t>anual.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ingreso</w:t>
      </w:r>
      <w:r>
        <w:rPr>
          <w:spacing w:val="3"/>
          <w:sz w:val="24"/>
        </w:rPr>
        <w:t xml:space="preserve"> </w:t>
      </w:r>
      <w:r>
        <w:rPr>
          <w:sz w:val="24"/>
        </w:rPr>
        <w:t>familiar</w:t>
      </w:r>
      <w:r>
        <w:rPr>
          <w:spacing w:val="4"/>
          <w:sz w:val="24"/>
        </w:rPr>
        <w:t xml:space="preserve"> </w:t>
      </w:r>
      <w:r>
        <w:rPr>
          <w:sz w:val="24"/>
        </w:rPr>
        <w:t>total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puede</w:t>
      </w:r>
      <w:r>
        <w:rPr>
          <w:spacing w:val="4"/>
          <w:sz w:val="24"/>
        </w:rPr>
        <w:t xml:space="preserve"> </w:t>
      </w:r>
      <w:r>
        <w:rPr>
          <w:sz w:val="24"/>
        </w:rPr>
        <w:t>superar</w:t>
      </w:r>
      <w:r>
        <w:rPr>
          <w:spacing w:val="1"/>
          <w:sz w:val="24"/>
        </w:rPr>
        <w:t xml:space="preserve"> </w:t>
      </w:r>
      <w:r>
        <w:rPr>
          <w:sz w:val="24"/>
        </w:rPr>
        <w:t>cuatro veces el nivel federal de pobreza para una familia de cuatro</w:t>
      </w:r>
      <w:r>
        <w:rPr>
          <w:spacing w:val="1"/>
          <w:sz w:val="24"/>
        </w:rPr>
        <w:t xml:space="preserve"> </w:t>
      </w:r>
      <w:r>
        <w:rPr>
          <w:sz w:val="24"/>
        </w:rPr>
        <w:t>miembros, independientemente de los cargos que deba pagar el</w:t>
      </w:r>
      <w:r>
        <w:rPr>
          <w:spacing w:val="1"/>
          <w:sz w:val="24"/>
        </w:rPr>
        <w:t xml:space="preserve"> </w:t>
      </w:r>
      <w:r>
        <w:rPr>
          <w:sz w:val="24"/>
        </w:rPr>
        <w:t>paciente. Otros clientes elegibles para AHCA incluyen elegibles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Medicaid, clientes bajo programas de asistencia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condado y</w:t>
      </w:r>
      <w:r>
        <w:rPr>
          <w:spacing w:val="1"/>
          <w:sz w:val="24"/>
        </w:rPr>
        <w:t xml:space="preserve"> </w:t>
      </w:r>
      <w:r>
        <w:rPr>
          <w:sz w:val="24"/>
        </w:rPr>
        <w:t>elegibles para Medicare/Medicaid que han agotado los beneficios o</w:t>
      </w:r>
      <w:r>
        <w:rPr>
          <w:spacing w:val="1"/>
          <w:sz w:val="24"/>
        </w:rPr>
        <w:t xml:space="preserve"> </w:t>
      </w:r>
      <w:r>
        <w:rPr>
          <w:sz w:val="24"/>
        </w:rPr>
        <w:t>están recibiendo servicios no cubiertos. Consulte Client Discount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06.05.FL para obtener información adicional.</w:t>
      </w:r>
    </w:p>
    <w:p w:rsidR="00697ED0" w:rsidRDefault="00697ED0">
      <w:pPr>
        <w:pStyle w:val="BodyText"/>
        <w:spacing w:before="10"/>
        <w:rPr>
          <w:sz w:val="25"/>
        </w:rPr>
      </w:pPr>
    </w:p>
    <w:p w:rsidR="00697ED0" w:rsidRDefault="0082263F">
      <w:pPr>
        <w:pStyle w:val="ListParagraph"/>
        <w:numPr>
          <w:ilvl w:val="2"/>
          <w:numId w:val="1"/>
        </w:numPr>
        <w:tabs>
          <w:tab w:val="left" w:pos="2917"/>
          <w:tab w:val="left" w:pos="8122"/>
        </w:tabs>
        <w:spacing w:line="230" w:lineRule="auto"/>
        <w:ind w:right="1115"/>
        <w:rPr>
          <w:sz w:val="24"/>
        </w:rPr>
      </w:pPr>
      <w:r>
        <w:rPr>
          <w:sz w:val="24"/>
        </w:rPr>
        <w:t>Clientes con Medicaid o programas de atención médica para indigentes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administrados por el condado en los seis meses inmediatamente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anteriores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1"/>
          <w:sz w:val="24"/>
        </w:rPr>
        <w:t xml:space="preserve"> </w:t>
      </w:r>
      <w:r>
        <w:rPr>
          <w:sz w:val="24"/>
        </w:rPr>
        <w:t>a la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del servicio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z w:val="24"/>
        </w:rPr>
        <w:tab/>
        <w:t>revisión</w:t>
      </w:r>
    </w:p>
    <w:p w:rsidR="00697ED0" w:rsidRDefault="00697ED0">
      <w:pPr>
        <w:pStyle w:val="BodyText"/>
        <w:spacing w:before="8"/>
        <w:rPr>
          <w:sz w:val="25"/>
        </w:rPr>
      </w:pPr>
    </w:p>
    <w:p w:rsidR="00697ED0" w:rsidRDefault="0082263F">
      <w:pPr>
        <w:pStyle w:val="ListParagraph"/>
        <w:numPr>
          <w:ilvl w:val="2"/>
          <w:numId w:val="1"/>
        </w:numPr>
        <w:tabs>
          <w:tab w:val="left" w:pos="2917"/>
        </w:tabs>
        <w:spacing w:line="223" w:lineRule="auto"/>
        <w:ind w:right="1376"/>
        <w:rPr>
          <w:sz w:val="24"/>
        </w:rPr>
      </w:pPr>
      <w:r>
        <w:rPr>
          <w:sz w:val="24"/>
        </w:rPr>
        <w:t>Cargos no cubiertos por Medicaid como parte de la participación del</w:t>
      </w:r>
      <w:r>
        <w:rPr>
          <w:spacing w:val="-57"/>
          <w:sz w:val="24"/>
        </w:rPr>
        <w:t xml:space="preserve"> </w:t>
      </w:r>
      <w:r>
        <w:rPr>
          <w:sz w:val="24"/>
        </w:rPr>
        <w:t>cliente</w:t>
      </w:r>
      <w:r>
        <w:rPr>
          <w:spacing w:val="-1"/>
          <w:sz w:val="24"/>
        </w:rPr>
        <w:t xml:space="preserve"> </w:t>
      </w:r>
      <w:r>
        <w:rPr>
          <w:sz w:val="24"/>
        </w:rPr>
        <w:t>de Medicaid</w:t>
      </w:r>
      <w:r>
        <w:rPr>
          <w:spacing w:val="-1"/>
          <w:sz w:val="24"/>
        </w:rPr>
        <w:t xml:space="preserve"> </w:t>
      </w:r>
      <w:r>
        <w:rPr>
          <w:sz w:val="24"/>
        </w:rPr>
        <w:t>en el costo</w:t>
      </w:r>
    </w:p>
    <w:p w:rsidR="00697ED0" w:rsidRDefault="00697ED0">
      <w:pPr>
        <w:spacing w:line="223" w:lineRule="auto"/>
        <w:rPr>
          <w:sz w:val="24"/>
        </w:rPr>
        <w:sectPr w:rsidR="00697ED0">
          <w:pgSz w:w="12240" w:h="15840"/>
          <w:pgMar w:top="1240" w:right="680" w:bottom="980" w:left="680" w:header="0" w:footer="788" w:gutter="0"/>
          <w:cols w:space="720"/>
        </w:sectPr>
      </w:pPr>
    </w:p>
    <w:p w:rsidR="00697ED0" w:rsidRDefault="0082263F">
      <w:pPr>
        <w:pStyle w:val="ListParagraph"/>
        <w:numPr>
          <w:ilvl w:val="2"/>
          <w:numId w:val="1"/>
        </w:numPr>
        <w:tabs>
          <w:tab w:val="left" w:pos="2916"/>
        </w:tabs>
        <w:spacing w:before="62"/>
        <w:ind w:left="2915" w:hanging="355"/>
        <w:rPr>
          <w:sz w:val="24"/>
        </w:rPr>
      </w:pPr>
      <w:r>
        <w:rPr>
          <w:sz w:val="24"/>
        </w:rPr>
        <w:lastRenderedPageBreak/>
        <w:t>Clientes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 como fallecidos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patrimonio</w:t>
      </w:r>
    </w:p>
    <w:p w:rsidR="00697ED0" w:rsidRDefault="00697ED0">
      <w:pPr>
        <w:pStyle w:val="BodyText"/>
        <w:spacing w:before="6"/>
        <w:rPr>
          <w:sz w:val="22"/>
        </w:rPr>
      </w:pPr>
    </w:p>
    <w:p w:rsidR="00697ED0" w:rsidRDefault="0082263F">
      <w:pPr>
        <w:pStyle w:val="ListParagraph"/>
        <w:numPr>
          <w:ilvl w:val="2"/>
          <w:numId w:val="1"/>
        </w:numPr>
        <w:tabs>
          <w:tab w:val="left" w:pos="2916"/>
        </w:tabs>
        <w:spacing w:before="1" w:line="235" w:lineRule="auto"/>
        <w:ind w:left="2915" w:right="1103"/>
        <w:rPr>
          <w:sz w:val="24"/>
        </w:rPr>
      </w:pPr>
      <w:r>
        <w:rPr>
          <w:sz w:val="24"/>
        </w:rPr>
        <w:t xml:space="preserve">Clientes que figuran </w:t>
      </w:r>
      <w:proofErr w:type="gramStart"/>
      <w:r>
        <w:rPr>
          <w:sz w:val="24"/>
        </w:rPr>
        <w:t>como</w:t>
      </w:r>
      <w:proofErr w:type="gramEnd"/>
      <w:r>
        <w:rPr>
          <w:sz w:val="24"/>
        </w:rPr>
        <w:t xml:space="preserve"> personas sin hogar o en los que se indica la</w:t>
      </w:r>
      <w:r>
        <w:rPr>
          <w:spacing w:val="1"/>
          <w:sz w:val="24"/>
        </w:rPr>
        <w:t xml:space="preserve"> </w:t>
      </w:r>
      <w:r>
        <w:rPr>
          <w:sz w:val="24"/>
        </w:rPr>
        <w:t>imposibilidad de pago en función del diagnóstico, la situación laboral y</w:t>
      </w:r>
      <w:r>
        <w:rPr>
          <w:spacing w:val="-57"/>
          <w:sz w:val="24"/>
        </w:rPr>
        <w:t xml:space="preserve"> </w:t>
      </w:r>
      <w:r>
        <w:rPr>
          <w:sz w:val="24"/>
        </w:rPr>
        <w:t>el historial de pagos, y no se dispone de un formulario de examen</w:t>
      </w:r>
      <w:r>
        <w:rPr>
          <w:spacing w:val="1"/>
          <w:sz w:val="24"/>
        </w:rPr>
        <w:t xml:space="preserve"> </w:t>
      </w:r>
      <w:r>
        <w:rPr>
          <w:sz w:val="24"/>
        </w:rPr>
        <w:t>financiero.</w:t>
      </w:r>
    </w:p>
    <w:p w:rsidR="00697ED0" w:rsidRDefault="00697ED0">
      <w:pPr>
        <w:pStyle w:val="BodyText"/>
        <w:spacing w:before="4"/>
        <w:rPr>
          <w:sz w:val="22"/>
        </w:rPr>
      </w:pPr>
    </w:p>
    <w:p w:rsidR="00697ED0" w:rsidRDefault="0082263F">
      <w:pPr>
        <w:pStyle w:val="ListParagraph"/>
        <w:numPr>
          <w:ilvl w:val="1"/>
          <w:numId w:val="1"/>
        </w:numPr>
        <w:tabs>
          <w:tab w:val="left" w:pos="2161"/>
          <w:tab w:val="left" w:pos="2162"/>
        </w:tabs>
        <w:ind w:left="2161" w:right="1371"/>
        <w:rPr>
          <w:sz w:val="24"/>
        </w:rPr>
      </w:pPr>
      <w:r>
        <w:rPr>
          <w:sz w:val="24"/>
        </w:rPr>
        <w:t xml:space="preserve">Los saldos de clientes no asegurados y los saldos de clientes después </w:t>
      </w:r>
      <w:proofErr w:type="gramStart"/>
      <w:r>
        <w:rPr>
          <w:sz w:val="24"/>
        </w:rPr>
        <w:t>del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seguro son elegibles para la asistencia financiera. Las decisiones presuntivas</w:t>
      </w:r>
      <w:r>
        <w:rPr>
          <w:spacing w:val="-57"/>
          <w:sz w:val="24"/>
        </w:rPr>
        <w:t xml:space="preserve"> </w:t>
      </w:r>
      <w:r>
        <w:rPr>
          <w:sz w:val="24"/>
        </w:rPr>
        <w:t>de asistencia financiera pueden determinarse sobre la base de análisis de</w:t>
      </w:r>
      <w:r>
        <w:rPr>
          <w:spacing w:val="1"/>
          <w:sz w:val="24"/>
        </w:rPr>
        <w:t xml:space="preserve"> </w:t>
      </w:r>
      <w:r>
        <w:rPr>
          <w:sz w:val="24"/>
        </w:rPr>
        <w:t>terceros, utilizando un proceso de investigación crediticia, en las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circunstancias:</w:t>
      </w:r>
    </w:p>
    <w:p w:rsidR="00697ED0" w:rsidRDefault="00697ED0">
      <w:pPr>
        <w:pStyle w:val="BodyText"/>
        <w:spacing w:before="8"/>
      </w:pPr>
    </w:p>
    <w:p w:rsidR="00697ED0" w:rsidRDefault="0082263F">
      <w:pPr>
        <w:pStyle w:val="ListParagraph"/>
        <w:numPr>
          <w:ilvl w:val="2"/>
          <w:numId w:val="1"/>
        </w:numPr>
        <w:tabs>
          <w:tab w:val="left" w:pos="2916"/>
        </w:tabs>
        <w:spacing w:line="230" w:lineRule="auto"/>
        <w:ind w:left="2915" w:right="1719"/>
        <w:jc w:val="both"/>
        <w:rPr>
          <w:sz w:val="24"/>
        </w:rPr>
      </w:pPr>
      <w:r>
        <w:rPr>
          <w:sz w:val="24"/>
        </w:rPr>
        <w:t>Cuentas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aseguradas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clientes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vistos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Admisión o sin una solicitud de asistencia financiera actual en el</w:t>
      </w:r>
      <w:r>
        <w:rPr>
          <w:spacing w:val="-57"/>
          <w:sz w:val="24"/>
        </w:rPr>
        <w:t xml:space="preserve"> </w:t>
      </w:r>
      <w:r>
        <w:rPr>
          <w:sz w:val="24"/>
        </w:rPr>
        <w:t>expediente</w:t>
      </w:r>
    </w:p>
    <w:p w:rsidR="00697ED0" w:rsidRDefault="00697ED0">
      <w:pPr>
        <w:pStyle w:val="BodyText"/>
        <w:spacing w:before="8"/>
        <w:rPr>
          <w:sz w:val="25"/>
        </w:rPr>
      </w:pPr>
    </w:p>
    <w:p w:rsidR="00697ED0" w:rsidRDefault="0082263F">
      <w:pPr>
        <w:pStyle w:val="ListParagraph"/>
        <w:numPr>
          <w:ilvl w:val="2"/>
          <w:numId w:val="1"/>
        </w:numPr>
        <w:tabs>
          <w:tab w:val="left" w:pos="2916"/>
        </w:tabs>
        <w:spacing w:line="223" w:lineRule="auto"/>
        <w:ind w:left="2915" w:right="1277"/>
        <w:rPr>
          <w:sz w:val="24"/>
        </w:rPr>
      </w:pPr>
      <w:r>
        <w:rPr>
          <w:sz w:val="24"/>
        </w:rPr>
        <w:t>El nivel federal de pobreza (FPL) reportado por el cliente cumple con</w:t>
      </w:r>
      <w:r>
        <w:rPr>
          <w:spacing w:val="-57"/>
          <w:sz w:val="24"/>
        </w:rPr>
        <w:t xml:space="preserve"> </w:t>
      </w:r>
      <w:r>
        <w:rPr>
          <w:sz w:val="24"/>
        </w:rPr>
        <w:t>los criterios de asistencia financiera</w:t>
      </w:r>
    </w:p>
    <w:p w:rsidR="00697ED0" w:rsidRDefault="00697ED0">
      <w:pPr>
        <w:pStyle w:val="BodyText"/>
        <w:rPr>
          <w:sz w:val="20"/>
        </w:rPr>
      </w:pPr>
    </w:p>
    <w:p w:rsidR="00697ED0" w:rsidRDefault="00697ED0">
      <w:pPr>
        <w:pStyle w:val="BodyText"/>
        <w:spacing w:before="9"/>
        <w:rPr>
          <w:sz w:val="12"/>
        </w:rPr>
      </w:pPr>
    </w:p>
    <w:tbl>
      <w:tblPr>
        <w:tblW w:w="0" w:type="auto"/>
        <w:tblInd w:w="126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907"/>
        <w:gridCol w:w="1015"/>
        <w:gridCol w:w="1015"/>
        <w:gridCol w:w="778"/>
        <w:gridCol w:w="605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97ED0">
        <w:trPr>
          <w:trHeight w:val="168"/>
        </w:trPr>
        <w:tc>
          <w:tcPr>
            <w:tcW w:w="1792" w:type="dxa"/>
            <w:gridSpan w:val="2"/>
          </w:tcPr>
          <w:p w:rsidR="00697ED0" w:rsidRDefault="0082263F">
            <w:pPr>
              <w:pStyle w:val="TableParagraph"/>
              <w:spacing w:before="5" w:line="143" w:lineRule="exact"/>
              <w:ind w:left="25" w:right="-15"/>
              <w:rPr>
                <w:sz w:val="14"/>
              </w:rPr>
            </w:pPr>
            <w:r>
              <w:rPr>
                <w:sz w:val="14"/>
              </w:rPr>
              <w:t>Calendario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descuentos</w:t>
            </w:r>
            <w:r>
              <w:rPr>
                <w:spacing w:val="2"/>
                <w:sz w:val="14"/>
              </w:rPr>
              <w:t xml:space="preserve"> </w:t>
            </w:r>
            <w:r w:rsidR="004D0FC9">
              <w:rPr>
                <w:sz w:val="14"/>
              </w:rPr>
              <w:t>2023</w:t>
            </w:r>
          </w:p>
        </w:tc>
        <w:tc>
          <w:tcPr>
            <w:tcW w:w="101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</w:tr>
      <w:tr w:rsidR="00697ED0">
        <w:trPr>
          <w:trHeight w:val="168"/>
        </w:trPr>
        <w:tc>
          <w:tcPr>
            <w:tcW w:w="88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</w:tr>
      <w:tr w:rsidR="00697ED0">
        <w:trPr>
          <w:trHeight w:val="168"/>
        </w:trPr>
        <w:tc>
          <w:tcPr>
            <w:tcW w:w="88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</w:tr>
      <w:tr w:rsidR="00697ED0">
        <w:trPr>
          <w:trHeight w:val="168"/>
        </w:trPr>
        <w:tc>
          <w:tcPr>
            <w:tcW w:w="1792" w:type="dxa"/>
            <w:gridSpan w:val="2"/>
          </w:tcPr>
          <w:p w:rsidR="00697ED0" w:rsidRDefault="0082263F">
            <w:pPr>
              <w:pStyle w:val="TableParagraph"/>
              <w:spacing w:before="7" w:line="141" w:lineRule="exact"/>
              <w:ind w:left="24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pobreza</w:t>
            </w:r>
          </w:p>
        </w:tc>
        <w:tc>
          <w:tcPr>
            <w:tcW w:w="1015" w:type="dxa"/>
          </w:tcPr>
          <w:p w:rsidR="00697ED0" w:rsidRDefault="0082263F">
            <w:pPr>
              <w:pStyle w:val="TableParagraph"/>
              <w:spacing w:before="7" w:line="141" w:lineRule="exact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Directrices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</w:p>
        </w:tc>
        <w:tc>
          <w:tcPr>
            <w:tcW w:w="1015" w:type="dxa"/>
          </w:tcPr>
          <w:p w:rsidR="00697ED0" w:rsidRDefault="0082263F">
            <w:pPr>
              <w:pStyle w:val="TableParagraph"/>
              <w:spacing w:before="7" w:line="141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135%</w:t>
            </w:r>
          </w:p>
        </w:tc>
        <w:tc>
          <w:tcPr>
            <w:tcW w:w="778" w:type="dxa"/>
          </w:tcPr>
          <w:p w:rsidR="00697ED0" w:rsidRDefault="0082263F">
            <w:pPr>
              <w:pStyle w:val="TableParagraph"/>
              <w:spacing w:before="7" w:line="141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150%</w:t>
            </w:r>
          </w:p>
        </w:tc>
        <w:tc>
          <w:tcPr>
            <w:tcW w:w="605" w:type="dxa"/>
          </w:tcPr>
          <w:p w:rsidR="00697ED0" w:rsidRDefault="0082263F">
            <w:pPr>
              <w:pStyle w:val="TableParagraph"/>
              <w:spacing w:before="7" w:line="141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165%</w:t>
            </w:r>
          </w:p>
        </w:tc>
        <w:tc>
          <w:tcPr>
            <w:tcW w:w="605" w:type="dxa"/>
          </w:tcPr>
          <w:p w:rsidR="00697ED0" w:rsidRDefault="0082263F">
            <w:pPr>
              <w:pStyle w:val="TableParagraph"/>
              <w:spacing w:before="7" w:line="141" w:lineRule="exact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180%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195%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23"/>
              <w:jc w:val="right"/>
              <w:rPr>
                <w:sz w:val="14"/>
              </w:rPr>
            </w:pPr>
            <w:r>
              <w:rPr>
                <w:sz w:val="14"/>
              </w:rPr>
              <w:t>210%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225%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240%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255%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270%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285%</w:t>
            </w:r>
          </w:p>
        </w:tc>
        <w:tc>
          <w:tcPr>
            <w:tcW w:w="606" w:type="dxa"/>
          </w:tcPr>
          <w:p w:rsidR="00697ED0" w:rsidRDefault="0082263F">
            <w:pPr>
              <w:pStyle w:val="TableParagraph"/>
              <w:spacing w:before="7" w:line="141" w:lineRule="exact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300%</w:t>
            </w:r>
          </w:p>
        </w:tc>
      </w:tr>
      <w:tr w:rsidR="00697ED0">
        <w:trPr>
          <w:trHeight w:val="176"/>
        </w:trPr>
        <w:tc>
          <w:tcPr>
            <w:tcW w:w="885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 w:rsidR="00697ED0" w:rsidRDefault="0082263F">
            <w:pPr>
              <w:pStyle w:val="TableParagraph"/>
              <w:spacing w:before="7" w:line="148" w:lineRule="exact"/>
              <w:ind w:left="24"/>
              <w:rPr>
                <w:sz w:val="14"/>
              </w:rPr>
            </w:pPr>
            <w:r>
              <w:rPr>
                <w:sz w:val="14"/>
              </w:rPr>
              <w:t>la pobreza</w:t>
            </w:r>
            <w:r>
              <w:rPr>
                <w:spacing w:val="1"/>
                <w:sz w:val="14"/>
              </w:rPr>
              <w:t xml:space="preserve"> </w:t>
            </w:r>
            <w:r w:rsidR="004D0FC9">
              <w:rPr>
                <w:sz w:val="14"/>
              </w:rPr>
              <w:t>2023</w:t>
            </w:r>
          </w:p>
        </w:tc>
        <w:tc>
          <w:tcPr>
            <w:tcW w:w="1015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</w:tr>
      <w:tr w:rsidR="00697ED0">
        <w:trPr>
          <w:trHeight w:val="183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left="32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descuento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697ED0">
            <w:pPr>
              <w:pStyle w:val="TableParagraph"/>
              <w:rPr>
                <w:sz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697ED0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left="32"/>
              <w:rPr>
                <w:sz w:val="14"/>
              </w:rPr>
            </w:pPr>
            <w:r>
              <w:rPr>
                <w:sz w:val="14"/>
              </w:rPr>
              <w:t>Copago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96%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94%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89%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56%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39%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19%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97ED0" w:rsidRDefault="0082263F">
            <w:pPr>
              <w:pStyle w:val="TableParagraph"/>
              <w:spacing w:before="15" w:line="148" w:lineRule="exact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</w:tr>
      <w:tr w:rsidR="00697ED0">
        <w:trPr>
          <w:trHeight w:val="176"/>
        </w:trPr>
        <w:tc>
          <w:tcPr>
            <w:tcW w:w="885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97ED0" w:rsidRDefault="004D0FC9">
            <w:pPr>
              <w:pStyle w:val="TableParagraph"/>
              <w:spacing w:line="156" w:lineRule="exact"/>
              <w:ind w:left="24"/>
              <w:rPr>
                <w:sz w:val="14"/>
              </w:rPr>
            </w:pPr>
            <w:r>
              <w:rPr>
                <w:sz w:val="14"/>
              </w:rPr>
              <w:t>M</w:t>
            </w:r>
            <w:r w:rsidR="0082263F">
              <w:rPr>
                <w:sz w:val="14"/>
              </w:rPr>
              <w:t>ínimo</w:t>
            </w:r>
          </w:p>
        </w:tc>
        <w:tc>
          <w:tcPr>
            <w:tcW w:w="605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697ED0" w:rsidRDefault="00697ED0">
            <w:pPr>
              <w:pStyle w:val="TableParagraph"/>
              <w:rPr>
                <w:sz w:val="10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14,580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19,683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21,870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24,057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26,244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28,431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30,618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32,805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34,992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37,179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39,366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41,553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43,740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19,720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26,622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29,580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32,538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35,496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38,454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41,412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44,370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47,328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50,286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53,244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56,202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59,160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24,860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33,561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37,290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41,019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44,748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48,477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52,206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55,935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59,664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63,393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67,122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70,851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74,580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40,500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49,500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54,000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58,500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63,000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67,500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72,000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76,500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81,000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85,500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90,000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35,140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47,439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52,710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57,981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63,252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68,523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73,794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79,065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84,336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89,607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94,878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100,149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105,420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40,280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54,378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60,420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66,462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72,504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78,546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84,588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90,630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96,672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102,714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108,756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114,798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120,840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45,420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61,317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68,130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74,943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81,756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88,569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95,382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102,195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109,008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115,821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122,634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129,447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136,260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50,560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68,256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75,840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83,424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91,008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98,592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106,176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113,760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121,344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128,928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136,512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144,096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151,680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55,700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75,195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83,550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91,905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100,260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108,615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116,970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125,325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133,680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142,035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150,390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158,745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167,100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60,840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82,134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91,260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100,386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109,512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118,638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127,764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136,890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146,016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155,142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164,268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173,394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182,520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65,980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89,073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98,970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108,867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118,764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128,661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138,558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148,455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158,352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168,249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178,146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188,043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197,940</w:t>
            </w: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rPr>
                <w:sz w:val="14"/>
                <w:szCs w:val="14"/>
              </w:rPr>
            </w:pPr>
          </w:p>
        </w:tc>
      </w:tr>
      <w:tr w:rsidR="004D0FC9" w:rsidTr="0016216D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spacing w:before="7" w:line="141" w:lineRule="exact"/>
              <w:ind w:left="25"/>
              <w:rPr>
                <w:sz w:val="14"/>
              </w:rPr>
            </w:pPr>
            <w:r>
              <w:rPr>
                <w:sz w:val="14"/>
              </w:rPr>
              <w:t>Familia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71,120</w:t>
            </w:r>
          </w:p>
        </w:tc>
        <w:tc>
          <w:tcPr>
            <w:tcW w:w="101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96,012</w:t>
            </w:r>
          </w:p>
        </w:tc>
        <w:tc>
          <w:tcPr>
            <w:tcW w:w="778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106,680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117,348</w:t>
            </w:r>
          </w:p>
        </w:tc>
        <w:tc>
          <w:tcPr>
            <w:tcW w:w="605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128,016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138,684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149,352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160,020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170,688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181,356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192,024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202,692</w:t>
            </w:r>
          </w:p>
        </w:tc>
        <w:tc>
          <w:tcPr>
            <w:tcW w:w="606" w:type="dxa"/>
            <w:vAlign w:val="bottom"/>
          </w:tcPr>
          <w:p w:rsidR="004D0FC9" w:rsidRPr="00307256" w:rsidRDefault="004D0FC9" w:rsidP="004D0FC9">
            <w:pPr>
              <w:widowControl/>
              <w:autoSpaceDE/>
              <w:autoSpaceDN/>
              <w:jc w:val="right"/>
              <w:rPr>
                <w:color w:val="000000"/>
                <w:sz w:val="14"/>
                <w:szCs w:val="14"/>
              </w:rPr>
            </w:pPr>
            <w:r w:rsidRPr="00307256">
              <w:rPr>
                <w:color w:val="000000"/>
                <w:sz w:val="14"/>
                <w:szCs w:val="14"/>
              </w:rPr>
              <w:t>213,360</w:t>
            </w:r>
          </w:p>
        </w:tc>
      </w:tr>
      <w:tr w:rsidR="004D0FC9">
        <w:trPr>
          <w:trHeight w:val="168"/>
        </w:trPr>
        <w:tc>
          <w:tcPr>
            <w:tcW w:w="88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907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101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5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  <w:tc>
          <w:tcPr>
            <w:tcW w:w="606" w:type="dxa"/>
          </w:tcPr>
          <w:p w:rsidR="004D0FC9" w:rsidRDefault="004D0FC9" w:rsidP="004D0FC9">
            <w:pPr>
              <w:pStyle w:val="TableParagraph"/>
              <w:rPr>
                <w:sz w:val="10"/>
              </w:rPr>
            </w:pPr>
          </w:p>
        </w:tc>
      </w:tr>
    </w:tbl>
    <w:p w:rsidR="00697ED0" w:rsidRDefault="00697ED0">
      <w:pPr>
        <w:pStyle w:val="BodyText"/>
        <w:spacing w:before="9"/>
        <w:rPr>
          <w:sz w:val="27"/>
        </w:rPr>
      </w:pPr>
    </w:p>
    <w:p w:rsidR="00697ED0" w:rsidRDefault="0082263F">
      <w:pPr>
        <w:pStyle w:val="Heading1"/>
        <w:ind w:left="1211"/>
      </w:pPr>
      <w:r>
        <w:t>Atención</w:t>
      </w:r>
      <w:r>
        <w:rPr>
          <w:spacing w:val="-3"/>
        </w:rPr>
        <w:t xml:space="preserve"> </w:t>
      </w:r>
      <w:r>
        <w:t>médica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</w:t>
      </w:r>
    </w:p>
    <w:p w:rsidR="00697ED0" w:rsidRDefault="00697ED0">
      <w:pPr>
        <w:pStyle w:val="BodyText"/>
        <w:spacing w:before="7"/>
        <w:rPr>
          <w:b/>
          <w:sz w:val="23"/>
        </w:rPr>
      </w:pPr>
    </w:p>
    <w:p w:rsidR="00697ED0" w:rsidRDefault="0082263F">
      <w:pPr>
        <w:pStyle w:val="BodyText"/>
        <w:ind w:left="1211" w:right="1471"/>
      </w:pPr>
      <w:r>
        <w:t xml:space="preserve">Centerstone no pospondrá ningún tratamiento psiquiátrico de emergencia o de </w:t>
      </w:r>
      <w:proofErr w:type="gramStart"/>
      <w:r>
        <w:t>uso</w:t>
      </w:r>
      <w:proofErr w:type="gramEnd"/>
      <w:r>
        <w:t xml:space="preserve"> de</w:t>
      </w:r>
      <w:r>
        <w:rPr>
          <w:spacing w:val="-57"/>
        </w:rPr>
        <w:t xml:space="preserve"> </w:t>
      </w:r>
      <w:r>
        <w:t>sustancias y otros cuidados médicamente necesarios en relación con el impago de</w:t>
      </w:r>
      <w:r>
        <w:rPr>
          <w:spacing w:val="1"/>
        </w:rPr>
        <w:t xml:space="preserve"> </w:t>
      </w:r>
      <w:r>
        <w:t>deudas anteriores o actuales.</w:t>
      </w:r>
    </w:p>
    <w:p w:rsidR="00697ED0" w:rsidRDefault="00697ED0">
      <w:pPr>
        <w:sectPr w:rsidR="00697ED0">
          <w:pgSz w:w="12240" w:h="15840"/>
          <w:pgMar w:top="1360" w:right="680" w:bottom="980" w:left="680" w:header="0" w:footer="788" w:gutter="0"/>
          <w:cols w:space="720"/>
        </w:sectPr>
      </w:pPr>
    </w:p>
    <w:p w:rsidR="00697ED0" w:rsidRDefault="0082263F">
      <w:pPr>
        <w:pStyle w:val="Heading1"/>
        <w:spacing w:before="109"/>
        <w:ind w:left="1211"/>
      </w:pPr>
      <w:r>
        <w:lastRenderedPageBreak/>
        <w:t>Facturación y cobros</w:t>
      </w:r>
    </w:p>
    <w:p w:rsidR="00697ED0" w:rsidRDefault="00697ED0">
      <w:pPr>
        <w:pStyle w:val="BodyText"/>
        <w:spacing w:before="11"/>
        <w:rPr>
          <w:b/>
          <w:sz w:val="23"/>
        </w:rPr>
      </w:pPr>
    </w:p>
    <w:p w:rsidR="00697ED0" w:rsidRDefault="0082263F">
      <w:pPr>
        <w:pStyle w:val="BodyText"/>
        <w:ind w:left="1211" w:right="1371"/>
      </w:pPr>
      <w:r>
        <w:t>Todos los clientes con saldos pendientes y que no se haya determinado que pueden</w:t>
      </w:r>
      <w:r>
        <w:rPr>
          <w:spacing w:val="1"/>
        </w:rPr>
        <w:t xml:space="preserve"> </w:t>
      </w:r>
      <w:r>
        <w:t xml:space="preserve">recibir asistencia financiera estarán sujetos a </w:t>
      </w:r>
      <w:proofErr w:type="gramStart"/>
      <w:r>
        <w:t>un</w:t>
      </w:r>
      <w:proofErr w:type="gramEnd"/>
      <w:r>
        <w:t xml:space="preserve"> proceso estándar de cobro y pueden</w:t>
      </w:r>
      <w:r>
        <w:rPr>
          <w:spacing w:val="1"/>
        </w:rPr>
        <w:t xml:space="preserve"> </w:t>
      </w:r>
      <w:r>
        <w:t>dar lugar a un movimiento de personal a una agencia de cobro. Las cuentas con saldos</w:t>
      </w:r>
      <w:r>
        <w:rPr>
          <w:spacing w:val="-57"/>
        </w:rPr>
        <w:t xml:space="preserve"> </w:t>
      </w:r>
      <w:r>
        <w:t>impagados y no incluidas en un plan de pago establecido se transferirán a una agencia</w:t>
      </w:r>
      <w:r>
        <w:rPr>
          <w:spacing w:val="-57"/>
        </w:rPr>
        <w:t xml:space="preserve"> </w:t>
      </w:r>
      <w:r>
        <w:t>de cobranza 120 días desde el primer estado de facturación posterior a la aprobación</w:t>
      </w:r>
      <w:r>
        <w:rPr>
          <w:spacing w:val="1"/>
        </w:rPr>
        <w:t xml:space="preserve"> </w:t>
      </w:r>
      <w:r>
        <w:t>de la gestión y después de tres estados de facturación que hayan incluido el resumen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lenguaje sencillo</w:t>
      </w:r>
      <w:r>
        <w:rPr>
          <w:spacing w:val="-1"/>
        </w:rPr>
        <w:t xml:space="preserve"> </w:t>
      </w:r>
      <w:r>
        <w:t>de la política de asistencia</w:t>
      </w:r>
      <w:r>
        <w:rPr>
          <w:spacing w:val="-1"/>
        </w:rPr>
        <w:t xml:space="preserve"> </w:t>
      </w:r>
      <w:r>
        <w:t>financiera.</w:t>
      </w:r>
    </w:p>
    <w:p w:rsidR="00697ED0" w:rsidRDefault="00697ED0">
      <w:pPr>
        <w:pStyle w:val="BodyText"/>
      </w:pPr>
    </w:p>
    <w:p w:rsidR="00697ED0" w:rsidRDefault="0082263F">
      <w:pPr>
        <w:pStyle w:val="BodyText"/>
        <w:ind w:left="1211" w:right="1425"/>
      </w:pPr>
      <w:r>
        <w:t>Las acciones extraordinarias de cobro (ECA) no ocurrirán en los saldos pendientes de</w:t>
      </w:r>
      <w:r>
        <w:rPr>
          <w:spacing w:val="-57"/>
        </w:rPr>
        <w:t xml:space="preserve"> </w:t>
      </w:r>
      <w:r>
        <w:t xml:space="preserve">los pacientes antes de hacer todos los esfuerzos razonables para determinar si </w:t>
      </w:r>
      <w:proofErr w:type="gramStart"/>
      <w:r>
        <w:t>un</w:t>
      </w:r>
      <w:proofErr w:type="gramEnd"/>
      <w:r>
        <w:rPr>
          <w:spacing w:val="1"/>
        </w:rPr>
        <w:t xml:space="preserve"> </w:t>
      </w:r>
      <w:r>
        <w:t>cliente es elegible para la asistencia financiera. Estos esfuerzos incluyen:</w:t>
      </w:r>
    </w:p>
    <w:p w:rsidR="00697ED0" w:rsidRDefault="00697ED0">
      <w:pPr>
        <w:pStyle w:val="BodyText"/>
        <w:spacing w:before="6"/>
        <w:rPr>
          <w:sz w:val="27"/>
        </w:rPr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101"/>
        <w:ind w:left="2020" w:hanging="361"/>
        <w:rPr>
          <w:sz w:val="24"/>
        </w:rPr>
      </w:pPr>
      <w:r>
        <w:rPr>
          <w:sz w:val="24"/>
        </w:rPr>
        <w:t>Todas las acciones descritas anteriormente en esta directiva</w:t>
      </w:r>
    </w:p>
    <w:p w:rsidR="00697ED0" w:rsidRDefault="00697ED0">
      <w:pPr>
        <w:pStyle w:val="BodyText"/>
        <w:spacing w:before="3"/>
        <w:rPr>
          <w:sz w:val="22"/>
        </w:rPr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1"/>
        <w:ind w:left="2020" w:right="1311"/>
        <w:rPr>
          <w:sz w:val="24"/>
        </w:rPr>
      </w:pPr>
      <w:r>
        <w:rPr>
          <w:sz w:val="24"/>
        </w:rPr>
        <w:t>Un intento de notificación oral del TCE pendiente al menos 30 días antes de la</w:t>
      </w:r>
      <w:r>
        <w:rPr>
          <w:spacing w:val="-57"/>
          <w:sz w:val="24"/>
        </w:rPr>
        <w:t xml:space="preserve"> </w:t>
      </w:r>
      <w:r>
        <w:rPr>
          <w:sz w:val="24"/>
        </w:rPr>
        <w:t>aplicación del TCE</w:t>
      </w:r>
    </w:p>
    <w:p w:rsidR="00697ED0" w:rsidRDefault="00697ED0">
      <w:pPr>
        <w:pStyle w:val="BodyText"/>
        <w:spacing w:before="3"/>
        <w:rPr>
          <w:sz w:val="22"/>
        </w:rPr>
      </w:pPr>
    </w:p>
    <w:p w:rsidR="00697ED0" w:rsidRDefault="0082263F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ind w:left="2020" w:right="1236"/>
        <w:rPr>
          <w:sz w:val="24"/>
        </w:rPr>
      </w:pPr>
      <w:r>
        <w:rPr>
          <w:sz w:val="24"/>
        </w:rPr>
        <w:t>Una notificación por escrito, presentada al menos 30 días antes de la aplicación</w:t>
      </w:r>
      <w:r>
        <w:rPr>
          <w:spacing w:val="-57"/>
          <w:sz w:val="24"/>
        </w:rPr>
        <w:t xml:space="preserve"> </w:t>
      </w:r>
      <w:r>
        <w:rPr>
          <w:sz w:val="24"/>
        </w:rPr>
        <w:t>del TCE, en la que se indique que se dispone de asistencia financiera para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elegibles, se identifique el TCE o los TCE que Centerstone (o agencia</w:t>
      </w:r>
      <w:r>
        <w:rPr>
          <w:spacing w:val="-57"/>
          <w:sz w:val="24"/>
        </w:rPr>
        <w:t xml:space="preserve"> </w:t>
      </w:r>
      <w:r>
        <w:rPr>
          <w:sz w:val="24"/>
        </w:rPr>
        <w:t>de cobranza) planea tomar contra la persona, incluido un resumen en lenguaje</w:t>
      </w:r>
      <w:r>
        <w:rPr>
          <w:spacing w:val="1"/>
          <w:sz w:val="24"/>
        </w:rPr>
        <w:t xml:space="preserve"> </w:t>
      </w:r>
      <w:r>
        <w:rPr>
          <w:sz w:val="24"/>
        </w:rPr>
        <w:t>sencillo de esta política, y se indique un plazo después del cual se tomarán los</w:t>
      </w:r>
      <w:r>
        <w:rPr>
          <w:spacing w:val="1"/>
          <w:sz w:val="24"/>
        </w:rPr>
        <w:t xml:space="preserve"> </w:t>
      </w:r>
      <w:r>
        <w:rPr>
          <w:sz w:val="24"/>
        </w:rPr>
        <w:t>TCE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30 días</w:t>
      </w:r>
      <w:r>
        <w:rPr>
          <w:spacing w:val="-1"/>
          <w:sz w:val="24"/>
        </w:rPr>
        <w:t xml:space="preserve"> </w:t>
      </w:r>
      <w:r>
        <w:rPr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</w:t>
      </w:r>
    </w:p>
    <w:p w:rsidR="00697ED0" w:rsidRDefault="00697ED0">
      <w:pPr>
        <w:pStyle w:val="BodyText"/>
        <w:spacing w:before="6"/>
      </w:pPr>
    </w:p>
    <w:p w:rsidR="00697ED0" w:rsidRDefault="0082263F">
      <w:pPr>
        <w:pStyle w:val="BodyText"/>
        <w:spacing w:before="90"/>
        <w:ind w:left="1204" w:right="1246"/>
      </w:pPr>
      <w:r>
        <w:t>Los ECA podrán incluir lo siguiente: Deuda reportada a una agencia de informes de</w:t>
      </w:r>
      <w:r>
        <w:rPr>
          <w:spacing w:val="1"/>
        </w:rPr>
        <w:t xml:space="preserve"> </w:t>
      </w:r>
      <w:r>
        <w:t>crédito al consumidor o agencia de crédito, procesos legales o judiciales para cobrar la</w:t>
      </w:r>
      <w:r>
        <w:rPr>
          <w:spacing w:val="1"/>
        </w:rPr>
        <w:t xml:space="preserve"> </w:t>
      </w:r>
      <w:r>
        <w:t>deuda, venta de la deuda, demandas o gravámenes contra la propiedad del cliente o</w:t>
      </w:r>
      <w:r>
        <w:rPr>
          <w:spacing w:val="1"/>
        </w:rPr>
        <w:t xml:space="preserve"> </w:t>
      </w:r>
      <w:r>
        <w:t>cliente, o que requiere el pago de facturas no pagadas en el pasado para la atención</w:t>
      </w:r>
      <w:r>
        <w:rPr>
          <w:spacing w:val="1"/>
        </w:rPr>
        <w:t xml:space="preserve"> </w:t>
      </w:r>
      <w:r>
        <w:t>relacionada con FAP antes de proporcionar atención no médicamente necesaria. Los</w:t>
      </w:r>
      <w:r>
        <w:rPr>
          <w:spacing w:val="1"/>
        </w:rPr>
        <w:t xml:space="preserve"> </w:t>
      </w:r>
      <w:r>
        <w:t>clientes que califiquen para recibir asistencia financiera durante el proceso de cobro y</w:t>
      </w:r>
      <w:r>
        <w:rPr>
          <w:spacing w:val="1"/>
        </w:rPr>
        <w:t xml:space="preserve"> </w:t>
      </w:r>
      <w:r>
        <w:t>dentro de los seis meses posteriores a la fecha de servicio tendrán su saldo ajustado a</w:t>
      </w:r>
      <w:r>
        <w:rPr>
          <w:spacing w:val="1"/>
        </w:rPr>
        <w:t xml:space="preserve"> </w:t>
      </w:r>
      <w:r>
        <w:t>cero, los esfuerzos de cobro cesarán permanentemente y se enviará un aviso a cualquier</w:t>
      </w:r>
      <w:r>
        <w:rPr>
          <w:spacing w:val="-57"/>
        </w:rPr>
        <w:t xml:space="preserve"> </w:t>
      </w:r>
      <w:r>
        <w:t>oficina de crédito donde previamente se haya reportado información adversa. Todas las</w:t>
      </w:r>
      <w:r>
        <w:rPr>
          <w:spacing w:val="-57"/>
        </w:rPr>
        <w:t xml:space="preserve"> </w:t>
      </w:r>
      <w:r>
        <w:t>partes contratadas que participen en actividades de cobro de deudas en nombre de</w:t>
      </w:r>
      <w:r>
        <w:rPr>
          <w:spacing w:val="1"/>
        </w:rPr>
        <w:t xml:space="preserve"> </w:t>
      </w:r>
      <w:r>
        <w:t xml:space="preserve">Centerstone estarán sujetas a todas las </w:t>
      </w:r>
      <w:proofErr w:type="gramStart"/>
      <w:r>
        <w:t>normas</w:t>
      </w:r>
      <w:proofErr w:type="gramEnd"/>
      <w:r>
        <w:t xml:space="preserve"> de asistencia financiera y facturación y</w:t>
      </w:r>
      <w:r>
        <w:rPr>
          <w:spacing w:val="1"/>
        </w:rPr>
        <w:t xml:space="preserve"> </w:t>
      </w:r>
      <w:r>
        <w:t>cobro incluidas en</w:t>
      </w:r>
      <w:bookmarkStart w:id="0" w:name="_GoBack"/>
      <w:bookmarkEnd w:id="0"/>
      <w:r>
        <w:t xml:space="preserve"> esta política.</w:t>
      </w:r>
    </w:p>
    <w:sectPr w:rsidR="00697ED0">
      <w:footerReference w:type="default" r:id="rId11"/>
      <w:pgSz w:w="12240" w:h="15840"/>
      <w:pgMar w:top="1500" w:right="680" w:bottom="980" w:left="68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53" w:rsidRDefault="0082263F">
      <w:r>
        <w:separator/>
      </w:r>
    </w:p>
  </w:endnote>
  <w:endnote w:type="continuationSeparator" w:id="0">
    <w:p w:rsidR="004B4E53" w:rsidRDefault="008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D0" w:rsidRDefault="008226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8608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9418320</wp:posOffset>
              </wp:positionV>
              <wp:extent cx="7188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D0" w:rsidRDefault="0082263F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página</w:t>
                          </w:r>
                          <w:proofErr w:type="gramEnd"/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2E58">
                            <w:rPr>
                              <w:i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8.65pt;margin-top:741.6pt;width:56.6pt;height:13.05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VAqw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McYCdJBi6istA0c2uIMvc7A574HL3O4lQdosiOq+ztZfdNIyFVDxJbdKCWHhhEKybmX/tnTEUdb&#10;kM3wQVKIQnZGOqBDrTpbOagFAnRo0sOpMexgUAWHizBJIrip4CqczxaXM5ubT7Lpca+0ecdkh6yR&#10;YwV9d+Bkf6fN6Dq52FhClrxtXe9b8ewAMMcTCA1P7Z1NwrXyMQ3SdbJOYi+O5msvDorCuylXsTcv&#10;w8WsuCxWqyL8aeOGcdZwSpmwYSZZhfGfte0o8FEQJ2Fp2XJq4WxKWm03q1ahPQFZl+47FuTMzX+e&#10;hqsXcHlBKYzi4DZKvXKeLLy4jGdeuggSLwjT23QexGlclM8p3XHB/p0SGnKczqLZqKXfcgvc95ob&#10;yTpuYHC0vMtxcnIimVXgWlDXWkN4O9pnpbDpP5UC2j012unVSnQUqzlsDoBiRbyR9AGUqyQoC0QI&#10;0w6MRqofGA0wOXKsv++IYhi17wWo346ZyVCTsZkMIip4mmOD0WiuzDiOdr3i2waQx/9LyBv4Q2ru&#10;1PuUBaRuNzANHInj5LLj5nzvvJ7m6/IXAAAA//8DAFBLAwQUAAYACAAAACEAH+qgr+MAAAAOAQAA&#10;DwAAAGRycy9kb3ducmV2LnhtbEyPwU7DMAyG70i8Q2QkbizZSre1azpNCE5IiK4cOKZt1kZrnNJk&#10;W3l7vNO42fo//f6cbSfbs7MevXEoYT4TwDTWrjHYSvgq357WwHxQ2KjeoZbwqz1s8/u7TKWNu2Ch&#10;z/vQMipBnyoJXQhDyrmvO22Vn7lBI2UHN1oVaB1b3ozqQuW25wshltwqg3ShU4N+6XR93J+shN03&#10;Fq/m56P6LA6FKctE4PvyKOXjw7TbAAt6CjcYrvqkDjk5Ve6EjWe9hCReRYRS8LyOFsCuiFiJGFhF&#10;UyySCHie8f9v5H8AAAD//wMAUEsBAi0AFAAGAAgAAAAhALaDOJL+AAAA4QEAABMAAAAAAAAAAAAA&#10;AAAAAAAAAFtDb250ZW50X1R5cGVzXS54bWxQSwECLQAUAAYACAAAACEAOP0h/9YAAACUAQAACwAA&#10;AAAAAAAAAAAAAAAvAQAAX3JlbHMvLnJlbHNQSwECLQAUAAYACAAAACEAPtBFQKsCAACnBQAADgAA&#10;AAAAAAAAAAAAAAAuAgAAZHJzL2Uyb0RvYy54bWxQSwECLQAUAAYACAAAACEAH+qgr+MAAAAOAQAA&#10;DwAAAAAAAAAAAAAAAAAFBQAAZHJzL2Rvd25yZXYueG1sUEsFBgAAAAAEAAQA8wAAABUGAAAAAA==&#10;" filled="f" stroked="f">
              <v:textbox inset="0,0,0,0">
                <w:txbxContent>
                  <w:p w:rsidR="00697ED0" w:rsidRDefault="0082263F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proofErr w:type="gramStart"/>
                    <w:r>
                      <w:rPr>
                        <w:i/>
                        <w:sz w:val="20"/>
                      </w:rPr>
                      <w:t>página</w:t>
                    </w:r>
                    <w:proofErr w:type="gramEnd"/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2E58">
                      <w:rPr>
                        <w:i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D0" w:rsidRDefault="008226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9120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9418320</wp:posOffset>
              </wp:positionV>
              <wp:extent cx="71755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D0" w:rsidRDefault="0082263F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página</w:t>
                          </w:r>
                          <w:proofErr w:type="gramEnd"/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8.65pt;margin-top:741.6pt;width:56.5pt;height:13.05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Ko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3yJkSAdtIjKStvAkS3O0OsMfO578DKHW3mAJjuiur+T1TeNhFw1RGzZjVJyaBihkFxob/pnV0cc&#10;bUE2wwdJIQrZGemADrXqbOWgFgjQoUkPp8awg0EVbM7DeZLASQVH4SyZXyYuAsmmy73S5h2THbJG&#10;jhX03YGT/Z02NhmSTS42lpAlb1vX+1Y82wDHcQdCw1V7ZpNwrXxMg3S9WC9iL45may8OisK7KVex&#10;Nyshv+KyWK2K8KeNG8ZZwyllwoaZZBXGf9a2o8BHQZyEpWXLqYWzKWm13axahfYEZF2671iQMzf/&#10;eRquCMDlBaUwioPbKPXK2WLuxWWceOk8WHhBmN6msyBO46J8TumOC/bvlNCQ4zSJklFLv+UWuO81&#10;N5J13MDgaHmX48XJiWRWgWtBXWsN4e1on5XCpv9UCmj31GinVyvRUazmsDm4d+HEbLW8kfQBBKwk&#10;CAy0CEMPjEaqHxgNMEByrL/viGIYte8FPAI7bSZDTcZmMoio4GqODUajuTLjVNr1im8bQB6fmZA3&#10;8FBq7kT8lMXxecFQcFyOA8xOnfN/5/U0Zpe/AAAA//8DAFBLAwQUAAYACAAAACEAhjrBPuIAAAAO&#10;AQAADwAAAGRycy9kb3ducmV2LnhtbEyPzU7DMBCE70i8g7VI3KhNQ38S4lQVghMSIg0Hjk7sJlbj&#10;dYjdNrw921O57e6MZr/JN5Pr2cmMwXqU8DgTwAw2XltsJXxVbw9rYCEq1Kr3aCT8mgCb4vYmV5n2&#10;ZyzNaRdbRiEYMiWhi3HIOA9NZ5wKMz8YJG3vR6cirWPL9ajOFO56PhdiyZ2ySB86NZiXzjSH3dFJ&#10;2H5j+Wp/PurPcl/aqkoFvi8PUt7fTdtnYNFM8WqGCz6hQ0FMtT+iDqyXkC5WCVlJeFonc2AXi1gJ&#10;utU0LUSaAC9y/r9G8QcAAP//AwBQSwECLQAUAAYACAAAACEAtoM4kv4AAADhAQAAEwAAAAAAAAAA&#10;AAAAAAAAAAAAW0NvbnRlbnRfVHlwZXNdLnhtbFBLAQItABQABgAIAAAAIQA4/SH/1gAAAJQBAAAL&#10;AAAAAAAAAAAAAAAAAC8BAABfcmVscy8ucmVsc1BLAQItABQABgAIAAAAIQCvUjKorgIAAK4FAAAO&#10;AAAAAAAAAAAAAAAAAC4CAABkcnMvZTJvRG9jLnhtbFBLAQItABQABgAIAAAAIQCGOsE+4gAAAA4B&#10;AAAPAAAAAAAAAAAAAAAAAAgFAABkcnMvZG93bnJldi54bWxQSwUGAAAAAAQABADzAAAAFwYAAAAA&#10;" filled="f" stroked="f">
              <v:textbox inset="0,0,0,0">
                <w:txbxContent>
                  <w:p w:rsidR="00697ED0" w:rsidRDefault="0082263F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página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4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9632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9438640</wp:posOffset>
              </wp:positionV>
              <wp:extent cx="2393315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ED0" w:rsidRDefault="0082263F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 w:rsidRPr="00312E58">
                            <w:rPr>
                              <w:i/>
                              <w:sz w:val="20"/>
                            </w:rPr>
                            <w:t>Fecha</w:t>
                          </w:r>
                          <w:r w:rsidRPr="00312E58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312E58">
                            <w:rPr>
                              <w:i/>
                              <w:sz w:val="20"/>
                            </w:rPr>
                            <w:t>de</w:t>
                          </w:r>
                          <w:r w:rsidRPr="00312E58"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312E58">
                            <w:rPr>
                              <w:i/>
                              <w:sz w:val="20"/>
                            </w:rPr>
                            <w:t>última</w:t>
                          </w:r>
                          <w:r w:rsidRPr="00312E58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312E58">
                            <w:rPr>
                              <w:i/>
                              <w:sz w:val="20"/>
                            </w:rPr>
                            <w:t>revisión:</w:t>
                          </w:r>
                          <w:r w:rsidRPr="00312E58"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12E58" w:rsidRPr="00312E58">
                            <w:rPr>
                              <w:i/>
                              <w:sz w:val="20"/>
                            </w:rPr>
                            <w:t>19</w:t>
                          </w:r>
                          <w:r w:rsidRPr="00312E58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312E58">
                            <w:rPr>
                              <w:i/>
                              <w:sz w:val="20"/>
                            </w:rPr>
                            <w:t>de</w:t>
                          </w:r>
                          <w:r w:rsidRPr="00312E58"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312E58">
                            <w:rPr>
                              <w:i/>
                              <w:sz w:val="20"/>
                            </w:rPr>
                            <w:t>enero</w:t>
                          </w:r>
                          <w:r w:rsidRPr="00312E58"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312E58">
                            <w:rPr>
                              <w:i/>
                              <w:sz w:val="20"/>
                            </w:rPr>
                            <w:t>de</w:t>
                          </w:r>
                          <w:r w:rsidRPr="00312E58"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312E58" w:rsidRPr="00312E58">
                            <w:rPr>
                              <w:i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80.1pt;margin-top:743.2pt;width:188.45pt;height:13.0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kcsAIAAK8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EqSDFlWSaht4Zosz9DoDn/sevMzxVh6hyY6o7u8k/aqRkOuGiB27UUoODSMVJBfam/7F1RFH&#10;W5Dt8F5WEIXsjXRAx1p1tnJQCwTo0KSHc2PY0SAKm9Esnc3CBCMKZ+E8WcwSF4Jk0+1eafOWyQ5Z&#10;I8cKGu/QyeFOG5sNySYXG0zIkreta34rnmyA47gDseGqPbNZuF7+SIN0s9wsYy+O5hsvDorCuynX&#10;sTcvw0VSzIr1ugh/2rhhnDW8qpiwYSZdhfGf9e2k8FERZ2Vp2fLKwtmUtNpt161CBwK6Lt13KsiF&#10;m/80DVcE4PKMUhjFwW2UeuV8ufDiMk68dBEsvSBMb9N5EKdxUT6ldMcF+3dKaMhxmkTJKKbfcgvc&#10;95IbyTpuYHK0vMvx8uxEMivBjahcaw3h7WhflMKm/1gKaPfUaCdYq9FRrea4PZ4eBoBZMW9l9QAK&#10;VhIEBjKFqQdGI9V3jAaYIDnW3/ZEMYzadwJegR03k6EmYzsZRFC4mmOD0WiuzTiW9r3iuwaQx3cm&#10;5A28lJo7ET9mcXpfMBUcl9MEs2Pn8t95Pc7Z1S8AAAD//wMAUEsDBBQABgAIAAAAIQBb8dmX4gAA&#10;AA0BAAAPAAAAZHJzL2Rvd25yZXYueG1sTI/BTsMwEETvSPyDtUjcqJPQhDaNU1UITkioaThwdGI3&#10;sRqvQ+y24e9ZTnDb2R3Nvim2sx3YRU/eOBQQLyJgGlunDHYCPurXhxUwHyQqOTjUAr61h215e1PI&#10;XLkrVvpyCB2jEPS5FNCHMOac+7bXVvqFGzXS7egmKwPJqeNqklcKtwNPoijjVhqkD70c9XOv29Ph&#10;bAXsPrF6MV/vzb46Vqau1xG+ZSch7u/m3QZY0HP4M8MvPqFDSUyNO6PybCCdRQlZaViusiUwsqSP&#10;TzGwhlZpnKTAy4L/b1H+AAAA//8DAFBLAQItABQABgAIAAAAIQC2gziS/gAAAOEBAAATAAAAAAAA&#10;AAAAAAAAAAAAAABbQ29udGVudF9UeXBlc10ueG1sUEsBAi0AFAAGAAgAAAAhADj9If/WAAAAlAEA&#10;AAsAAAAAAAAAAAAAAAAALwEAAF9yZWxzLy5yZWxzUEsBAi0AFAAGAAgAAAAhAM9iSRywAgAArwUA&#10;AA4AAAAAAAAAAAAAAAAALgIAAGRycy9lMm9Eb2MueG1sUEsBAi0AFAAGAAgAAAAhAFvx2ZfiAAAA&#10;DQEAAA8AAAAAAAAAAAAAAAAACgUAAGRycy9kb3ducmV2LnhtbFBLBQYAAAAABAAEAPMAAAAZBgAA&#10;AAA=&#10;" filled="f" stroked="f">
              <v:textbox inset="0,0,0,0">
                <w:txbxContent>
                  <w:p w:rsidR="00697ED0" w:rsidRDefault="0082263F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 w:rsidRPr="00312E58">
                      <w:rPr>
                        <w:i/>
                        <w:sz w:val="20"/>
                      </w:rPr>
                      <w:t>Fecha</w:t>
                    </w:r>
                    <w:r w:rsidRPr="00312E58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Pr="00312E58">
                      <w:rPr>
                        <w:i/>
                        <w:sz w:val="20"/>
                      </w:rPr>
                      <w:t>de</w:t>
                    </w:r>
                    <w:r w:rsidRPr="00312E58"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Pr="00312E58">
                      <w:rPr>
                        <w:i/>
                        <w:sz w:val="20"/>
                      </w:rPr>
                      <w:t>última</w:t>
                    </w:r>
                    <w:r w:rsidRPr="00312E58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Pr="00312E58">
                      <w:rPr>
                        <w:i/>
                        <w:sz w:val="20"/>
                      </w:rPr>
                      <w:t>revisión:</w:t>
                    </w:r>
                    <w:r w:rsidRPr="00312E58"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312E58" w:rsidRPr="00312E58">
                      <w:rPr>
                        <w:i/>
                        <w:sz w:val="20"/>
                      </w:rPr>
                      <w:t>19</w:t>
                    </w:r>
                    <w:r w:rsidRPr="00312E58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Pr="00312E58">
                      <w:rPr>
                        <w:i/>
                        <w:sz w:val="20"/>
                      </w:rPr>
                      <w:t>de</w:t>
                    </w:r>
                    <w:r w:rsidRPr="00312E58"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Pr="00312E58">
                      <w:rPr>
                        <w:i/>
                        <w:sz w:val="20"/>
                      </w:rPr>
                      <w:t>enero</w:t>
                    </w:r>
                    <w:r w:rsidRPr="00312E58"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Pr="00312E58">
                      <w:rPr>
                        <w:i/>
                        <w:sz w:val="20"/>
                      </w:rPr>
                      <w:t>de</w:t>
                    </w:r>
                    <w:r w:rsidRPr="00312E58"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312E58" w:rsidRPr="00312E58">
                      <w:rPr>
                        <w:i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53" w:rsidRDefault="0082263F">
      <w:r>
        <w:separator/>
      </w:r>
    </w:p>
  </w:footnote>
  <w:footnote w:type="continuationSeparator" w:id="0">
    <w:p w:rsidR="004B4E53" w:rsidRDefault="0082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8FA"/>
    <w:multiLevelType w:val="hybridMultilevel"/>
    <w:tmpl w:val="8ED6266A"/>
    <w:lvl w:ilvl="0" w:tplc="F5CE6C46">
      <w:numFmt w:val="bullet"/>
      <w:lvlText w:val="•"/>
      <w:lvlJc w:val="left"/>
      <w:pPr>
        <w:ind w:left="2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D862BE">
      <w:numFmt w:val="bullet"/>
      <w:lvlText w:val=""/>
      <w:lvlJc w:val="left"/>
      <w:pPr>
        <w:ind w:left="2163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D5A7DEE">
      <w:numFmt w:val="bullet"/>
      <w:lvlText w:val="o"/>
      <w:lvlJc w:val="left"/>
      <w:pPr>
        <w:ind w:left="2916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ACE20678">
      <w:numFmt w:val="bullet"/>
      <w:lvlText w:val="•"/>
      <w:lvlJc w:val="left"/>
      <w:pPr>
        <w:ind w:left="3915" w:hanging="354"/>
      </w:pPr>
      <w:rPr>
        <w:rFonts w:hint="default"/>
        <w:lang w:val="en-US" w:eastAsia="en-US" w:bidi="ar-SA"/>
      </w:rPr>
    </w:lvl>
    <w:lvl w:ilvl="4" w:tplc="7C60162C">
      <w:numFmt w:val="bullet"/>
      <w:lvlText w:val="•"/>
      <w:lvlJc w:val="left"/>
      <w:pPr>
        <w:ind w:left="4910" w:hanging="354"/>
      </w:pPr>
      <w:rPr>
        <w:rFonts w:hint="default"/>
        <w:lang w:val="en-US" w:eastAsia="en-US" w:bidi="ar-SA"/>
      </w:rPr>
    </w:lvl>
    <w:lvl w:ilvl="5" w:tplc="00D69054">
      <w:numFmt w:val="bullet"/>
      <w:lvlText w:val="•"/>
      <w:lvlJc w:val="left"/>
      <w:pPr>
        <w:ind w:left="5905" w:hanging="354"/>
      </w:pPr>
      <w:rPr>
        <w:rFonts w:hint="default"/>
        <w:lang w:val="en-US" w:eastAsia="en-US" w:bidi="ar-SA"/>
      </w:rPr>
    </w:lvl>
    <w:lvl w:ilvl="6" w:tplc="77AA39E2">
      <w:numFmt w:val="bullet"/>
      <w:lvlText w:val="•"/>
      <w:lvlJc w:val="left"/>
      <w:pPr>
        <w:ind w:left="6900" w:hanging="354"/>
      </w:pPr>
      <w:rPr>
        <w:rFonts w:hint="default"/>
        <w:lang w:val="en-US" w:eastAsia="en-US" w:bidi="ar-SA"/>
      </w:rPr>
    </w:lvl>
    <w:lvl w:ilvl="7" w:tplc="16587BD8">
      <w:numFmt w:val="bullet"/>
      <w:lvlText w:val="•"/>
      <w:lvlJc w:val="left"/>
      <w:pPr>
        <w:ind w:left="7895" w:hanging="354"/>
      </w:pPr>
      <w:rPr>
        <w:rFonts w:hint="default"/>
        <w:lang w:val="en-US" w:eastAsia="en-US" w:bidi="ar-SA"/>
      </w:rPr>
    </w:lvl>
    <w:lvl w:ilvl="8" w:tplc="719E3D14">
      <w:numFmt w:val="bullet"/>
      <w:lvlText w:val="•"/>
      <w:lvlJc w:val="left"/>
      <w:pPr>
        <w:ind w:left="8890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471C3346"/>
    <w:multiLevelType w:val="hybridMultilevel"/>
    <w:tmpl w:val="990E3FC0"/>
    <w:lvl w:ilvl="0" w:tplc="0ECE6402">
      <w:numFmt w:val="bullet"/>
      <w:lvlText w:val=""/>
      <w:lvlJc w:val="left"/>
      <w:pPr>
        <w:ind w:left="20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90799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2" w:tplc="B1D4ACF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3" w:tplc="8A88EF4E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4" w:tplc="2B1AF252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5" w:tplc="F802EA3E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6" w:tplc="EBCEE75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591E6B76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 w:tplc="FC0AB966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D0"/>
    <w:rsid w:val="00312E58"/>
    <w:rsid w:val="004B4E53"/>
    <w:rsid w:val="004D0FC9"/>
    <w:rsid w:val="00697ED0"/>
    <w:rsid w:val="0082263F"/>
    <w:rsid w:val="00C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D5210"/>
  <w15:docId w15:val="{6354AE75-DCF5-42BE-9264-7047A61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6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6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centerstone.org/locations/flori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rstone.org/locations/florid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2313</Words>
  <Characters>13188</Characters>
  <Application>Microsoft Office Word</Application>
  <DocSecurity>0</DocSecurity>
  <Lines>109</Lines>
  <Paragraphs>30</Paragraphs>
  <ScaleCrop>false</ScaleCrop>
  <Company>Centerstone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Ashenfelter</dc:creator>
  <cp:lastModifiedBy>Grace Ashenfelter</cp:lastModifiedBy>
  <cp:revision>5</cp:revision>
  <dcterms:created xsi:type="dcterms:W3CDTF">2023-01-30T14:14:00Z</dcterms:created>
  <dcterms:modified xsi:type="dcterms:W3CDTF">2023-02-06T19:02:00Z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